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84" w:type="dxa"/>
        <w:tblInd w:w="-284" w:type="dxa"/>
        <w:tblLayout w:type="fixed"/>
        <w:tblCellMar>
          <w:left w:w="0" w:type="dxa"/>
          <w:right w:w="0" w:type="dxa"/>
        </w:tblCellMar>
        <w:tblLook w:val="01E0" w:firstRow="1" w:lastRow="1" w:firstColumn="1" w:lastColumn="1" w:noHBand="0" w:noVBand="0"/>
      </w:tblPr>
      <w:tblGrid>
        <w:gridCol w:w="1257"/>
        <w:gridCol w:w="1012"/>
        <w:gridCol w:w="1305"/>
        <w:gridCol w:w="737"/>
        <w:gridCol w:w="1258"/>
        <w:gridCol w:w="359"/>
        <w:gridCol w:w="4137"/>
        <w:gridCol w:w="119"/>
      </w:tblGrid>
      <w:tr w:rsidR="00DB395F" w:rsidRPr="00557AC4" w14:paraId="28420170" w14:textId="77777777" w:rsidTr="00F4587A">
        <w:trPr>
          <w:gridAfter w:val="1"/>
          <w:wAfter w:w="119" w:type="dxa"/>
          <w:trHeight w:val="1299"/>
        </w:trPr>
        <w:tc>
          <w:tcPr>
            <w:tcW w:w="5928" w:type="dxa"/>
            <w:gridSpan w:val="6"/>
          </w:tcPr>
          <w:p w14:paraId="2842016C" w14:textId="77777777" w:rsidR="00DB395F" w:rsidRPr="00557AC4" w:rsidRDefault="00F015BC" w:rsidP="00960398">
            <w:pPr>
              <w:pStyle w:val="Picture"/>
            </w:pPr>
            <w:r w:rsidRPr="00557AC4">
              <w:rPr>
                <w:noProof/>
              </w:rPr>
              <w:drawing>
                <wp:inline distT="0" distB="0" distL="0" distR="0" wp14:anchorId="28420240" wp14:editId="28420241">
                  <wp:extent cx="2346960" cy="762000"/>
                  <wp:effectExtent l="0" t="0" r="0" b="0"/>
                  <wp:docPr id="1" name="Picture 1" descr="ICE logo full colour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E logo full colour65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6960" cy="762000"/>
                          </a:xfrm>
                          <a:prstGeom prst="rect">
                            <a:avLst/>
                          </a:prstGeom>
                          <a:noFill/>
                          <a:ln>
                            <a:noFill/>
                          </a:ln>
                        </pic:spPr>
                      </pic:pic>
                    </a:graphicData>
                  </a:graphic>
                </wp:inline>
              </w:drawing>
            </w:r>
          </w:p>
          <w:p w14:paraId="2842016D" w14:textId="77777777" w:rsidR="00960398" w:rsidRPr="00557AC4" w:rsidRDefault="00960398" w:rsidP="00960398">
            <w:pPr>
              <w:pStyle w:val="Picture"/>
            </w:pPr>
          </w:p>
          <w:p w14:paraId="2842016E" w14:textId="77777777" w:rsidR="00960398" w:rsidRPr="00557AC4" w:rsidRDefault="00960398" w:rsidP="00960398">
            <w:pPr>
              <w:pStyle w:val="Picture"/>
            </w:pPr>
          </w:p>
        </w:tc>
        <w:tc>
          <w:tcPr>
            <w:tcW w:w="4137" w:type="dxa"/>
          </w:tcPr>
          <w:p w14:paraId="2842016F" w14:textId="77777777" w:rsidR="00DB395F" w:rsidRPr="00557AC4" w:rsidRDefault="00DB395F" w:rsidP="00960398">
            <w:pPr>
              <w:jc w:val="right"/>
            </w:pPr>
          </w:p>
        </w:tc>
      </w:tr>
      <w:tr w:rsidR="00960398" w:rsidRPr="00557AC4" w14:paraId="28420172" w14:textId="77777777" w:rsidTr="00F4587A">
        <w:tblPrEx>
          <w:tblCellMar>
            <w:left w:w="108" w:type="dxa"/>
            <w:right w:w="108" w:type="dxa"/>
          </w:tblCellMar>
        </w:tblPrEx>
        <w:trPr>
          <w:trHeight w:val="971"/>
        </w:trPr>
        <w:tc>
          <w:tcPr>
            <w:tcW w:w="10184" w:type="dxa"/>
            <w:gridSpan w:val="8"/>
            <w:tcBorders>
              <w:top w:val="single" w:sz="4" w:space="0" w:color="auto"/>
              <w:bottom w:val="single" w:sz="4" w:space="0" w:color="auto"/>
            </w:tcBorders>
            <w:vAlign w:val="center"/>
          </w:tcPr>
          <w:p w14:paraId="28420171" w14:textId="0F7CBD62" w:rsidR="00B9769F" w:rsidRPr="00557AC4" w:rsidRDefault="00091DDB" w:rsidP="00960398">
            <w:pPr>
              <w:spacing w:before="240" w:after="120" w:line="360" w:lineRule="auto"/>
              <w:rPr>
                <w:rFonts w:cs="Arial"/>
                <w:b/>
                <w:sz w:val="36"/>
                <w:szCs w:val="36"/>
              </w:rPr>
            </w:pPr>
            <w:r w:rsidRPr="00557AC4">
              <w:rPr>
                <w:rFonts w:cs="Arial"/>
                <w:b/>
                <w:sz w:val="36"/>
                <w:szCs w:val="36"/>
              </w:rPr>
              <w:t>Dayschool Title</w:t>
            </w:r>
            <w:r w:rsidR="00B9769F">
              <w:rPr>
                <w:rFonts w:cs="Arial"/>
                <w:b/>
                <w:sz w:val="36"/>
                <w:szCs w:val="36"/>
              </w:rPr>
              <w:t>: Introduction to cognitive psychology</w:t>
            </w:r>
          </w:p>
        </w:tc>
      </w:tr>
      <w:tr w:rsidR="00960398" w:rsidRPr="00557AC4" w14:paraId="28420177" w14:textId="77777777" w:rsidTr="00F4587A">
        <w:tblPrEx>
          <w:tblCellMar>
            <w:left w:w="108" w:type="dxa"/>
            <w:right w:w="108" w:type="dxa"/>
          </w:tblCellMar>
        </w:tblPrEx>
        <w:tc>
          <w:tcPr>
            <w:tcW w:w="2269" w:type="dxa"/>
            <w:gridSpan w:val="2"/>
          </w:tcPr>
          <w:p w14:paraId="28420173" w14:textId="77777777" w:rsidR="00960398" w:rsidRPr="00557AC4" w:rsidRDefault="00CC3156" w:rsidP="003931F3">
            <w:pPr>
              <w:spacing w:before="120" w:after="120" w:line="360" w:lineRule="auto"/>
              <w:rPr>
                <w:rFonts w:cs="Arial"/>
                <w:b/>
                <w:szCs w:val="22"/>
              </w:rPr>
            </w:pPr>
            <w:r w:rsidRPr="00557AC4">
              <w:rPr>
                <w:rFonts w:cs="Arial"/>
                <w:b/>
                <w:szCs w:val="22"/>
              </w:rPr>
              <w:t>Date</w:t>
            </w:r>
            <w:r w:rsidR="00960398" w:rsidRPr="00557AC4">
              <w:rPr>
                <w:rFonts w:cs="Arial"/>
                <w:b/>
                <w:szCs w:val="22"/>
              </w:rPr>
              <w:t xml:space="preserve"> </w:t>
            </w:r>
          </w:p>
        </w:tc>
        <w:tc>
          <w:tcPr>
            <w:tcW w:w="2042" w:type="dxa"/>
            <w:gridSpan w:val="2"/>
          </w:tcPr>
          <w:p w14:paraId="28420174" w14:textId="6017CBF7" w:rsidR="00960398" w:rsidRPr="00557AC4" w:rsidRDefault="007F130F" w:rsidP="003931F3">
            <w:pPr>
              <w:spacing w:before="120" w:after="120" w:line="360" w:lineRule="auto"/>
              <w:ind w:left="12"/>
              <w:rPr>
                <w:rFonts w:cs="Arial"/>
                <w:szCs w:val="22"/>
              </w:rPr>
            </w:pPr>
            <w:r>
              <w:rPr>
                <w:rFonts w:cs="Arial"/>
                <w:szCs w:val="22"/>
              </w:rPr>
              <w:t>30 March 2020</w:t>
            </w:r>
            <w:r w:rsidR="00FE7BDF">
              <w:rPr>
                <w:rFonts w:cs="Arial"/>
                <w:szCs w:val="22"/>
              </w:rPr>
              <w:t xml:space="preserve"> </w:t>
            </w:r>
          </w:p>
        </w:tc>
        <w:tc>
          <w:tcPr>
            <w:tcW w:w="1258" w:type="dxa"/>
          </w:tcPr>
          <w:p w14:paraId="28420175" w14:textId="7F708E09" w:rsidR="00960398" w:rsidRPr="00557AC4" w:rsidRDefault="00CC3156" w:rsidP="003931F3">
            <w:pPr>
              <w:spacing w:before="120" w:after="120" w:line="360" w:lineRule="auto"/>
              <w:rPr>
                <w:rFonts w:cs="Arial"/>
                <w:b/>
                <w:szCs w:val="22"/>
              </w:rPr>
            </w:pPr>
            <w:r w:rsidRPr="00557AC4">
              <w:rPr>
                <w:rFonts w:cs="Arial"/>
                <w:b/>
                <w:szCs w:val="22"/>
              </w:rPr>
              <w:t>Time</w:t>
            </w:r>
            <w:r w:rsidR="00FE7BDF">
              <w:rPr>
                <w:rFonts w:cs="Arial"/>
                <w:b/>
                <w:szCs w:val="22"/>
              </w:rPr>
              <w:t xml:space="preserve"> </w:t>
            </w:r>
          </w:p>
        </w:tc>
        <w:tc>
          <w:tcPr>
            <w:tcW w:w="4615" w:type="dxa"/>
            <w:gridSpan w:val="3"/>
          </w:tcPr>
          <w:p w14:paraId="28420176" w14:textId="39D41209" w:rsidR="00960398" w:rsidRPr="00557AC4" w:rsidRDefault="00FE7BDF" w:rsidP="00FE7BDF">
            <w:pPr>
              <w:spacing w:before="120" w:after="120" w:line="360" w:lineRule="auto"/>
              <w:ind w:left="419"/>
              <w:rPr>
                <w:rFonts w:cs="Arial"/>
                <w:szCs w:val="22"/>
              </w:rPr>
            </w:pPr>
            <w:r>
              <w:rPr>
                <w:rFonts w:cs="Arial"/>
                <w:szCs w:val="22"/>
              </w:rPr>
              <w:t xml:space="preserve">09:30 – 17:30 </w:t>
            </w:r>
          </w:p>
        </w:tc>
      </w:tr>
      <w:tr w:rsidR="00960398" w:rsidRPr="00557AC4" w14:paraId="2842017D" w14:textId="77777777" w:rsidTr="00F4587A">
        <w:tblPrEx>
          <w:tblCellMar>
            <w:left w:w="108" w:type="dxa"/>
            <w:right w:w="108" w:type="dxa"/>
          </w:tblCellMar>
        </w:tblPrEx>
        <w:tc>
          <w:tcPr>
            <w:tcW w:w="2269" w:type="dxa"/>
            <w:gridSpan w:val="2"/>
          </w:tcPr>
          <w:p w14:paraId="28420178" w14:textId="77777777" w:rsidR="00960398" w:rsidRPr="00557AC4" w:rsidRDefault="00960398" w:rsidP="003931F3">
            <w:pPr>
              <w:spacing w:before="120" w:after="120" w:line="220" w:lineRule="exact"/>
              <w:rPr>
                <w:rFonts w:cs="Arial"/>
                <w:b/>
                <w:szCs w:val="22"/>
              </w:rPr>
            </w:pPr>
            <w:r w:rsidRPr="00557AC4">
              <w:rPr>
                <w:rFonts w:cs="Arial"/>
                <w:b/>
                <w:szCs w:val="22"/>
              </w:rPr>
              <w:t>Venue</w:t>
            </w:r>
          </w:p>
          <w:p w14:paraId="28420179" w14:textId="77777777" w:rsidR="00960398" w:rsidRPr="00557AC4" w:rsidRDefault="00960398" w:rsidP="003931F3">
            <w:pPr>
              <w:spacing w:before="120" w:after="120" w:line="220" w:lineRule="exact"/>
              <w:rPr>
                <w:rFonts w:cs="Arial"/>
                <w:b/>
                <w:szCs w:val="22"/>
              </w:rPr>
            </w:pPr>
          </w:p>
        </w:tc>
        <w:tc>
          <w:tcPr>
            <w:tcW w:w="7915" w:type="dxa"/>
            <w:gridSpan w:val="6"/>
          </w:tcPr>
          <w:p w14:paraId="7F49F0C6" w14:textId="77777777" w:rsidR="009336EF" w:rsidRDefault="009336EF" w:rsidP="003931F3">
            <w:pPr>
              <w:spacing w:before="120" w:after="120" w:line="220" w:lineRule="exact"/>
              <w:rPr>
                <w:rFonts w:cs="Arial"/>
                <w:szCs w:val="22"/>
              </w:rPr>
            </w:pPr>
            <w:r>
              <w:rPr>
                <w:rFonts w:cs="Arial"/>
                <w:szCs w:val="22"/>
              </w:rPr>
              <w:t xml:space="preserve">Institute of Continuing Education </w:t>
            </w:r>
          </w:p>
          <w:p w14:paraId="2842017A" w14:textId="77777777" w:rsidR="00960398" w:rsidRPr="00557AC4" w:rsidRDefault="00960398" w:rsidP="003931F3">
            <w:pPr>
              <w:spacing w:before="120" w:after="120" w:line="220" w:lineRule="exact"/>
              <w:rPr>
                <w:rFonts w:cs="Arial"/>
                <w:szCs w:val="22"/>
              </w:rPr>
            </w:pPr>
            <w:r w:rsidRPr="00557AC4">
              <w:rPr>
                <w:rFonts w:cs="Arial"/>
                <w:szCs w:val="22"/>
              </w:rPr>
              <w:t>Madingley Hall</w:t>
            </w:r>
          </w:p>
          <w:p w14:paraId="2842017B" w14:textId="77777777" w:rsidR="00960398" w:rsidRPr="00557AC4" w:rsidRDefault="00960398" w:rsidP="003931F3">
            <w:pPr>
              <w:spacing w:before="120" w:after="120" w:line="220" w:lineRule="exact"/>
              <w:rPr>
                <w:rFonts w:cs="Arial"/>
                <w:szCs w:val="22"/>
              </w:rPr>
            </w:pPr>
            <w:r w:rsidRPr="00557AC4">
              <w:rPr>
                <w:rFonts w:cs="Arial"/>
                <w:szCs w:val="22"/>
              </w:rPr>
              <w:t>Madingley</w:t>
            </w:r>
          </w:p>
          <w:p w14:paraId="2842017C" w14:textId="77777777" w:rsidR="00960398" w:rsidRPr="00557AC4" w:rsidRDefault="00960398" w:rsidP="003931F3">
            <w:pPr>
              <w:spacing w:before="120" w:after="120" w:line="220" w:lineRule="exact"/>
              <w:rPr>
                <w:rFonts w:cs="Arial"/>
                <w:szCs w:val="22"/>
              </w:rPr>
            </w:pPr>
            <w:r w:rsidRPr="00557AC4">
              <w:rPr>
                <w:rFonts w:cs="Arial"/>
                <w:szCs w:val="22"/>
              </w:rPr>
              <w:t>Cambridge</w:t>
            </w:r>
          </w:p>
        </w:tc>
      </w:tr>
      <w:tr w:rsidR="00960398" w:rsidRPr="00557AC4" w14:paraId="28420182" w14:textId="77777777" w:rsidTr="00F4587A">
        <w:tblPrEx>
          <w:tblCellMar>
            <w:left w:w="108" w:type="dxa"/>
            <w:right w:w="108" w:type="dxa"/>
          </w:tblCellMar>
        </w:tblPrEx>
        <w:tc>
          <w:tcPr>
            <w:tcW w:w="2269" w:type="dxa"/>
            <w:gridSpan w:val="2"/>
          </w:tcPr>
          <w:p w14:paraId="2842017E" w14:textId="52A6CBDF" w:rsidR="00960398" w:rsidRPr="00557AC4" w:rsidRDefault="00DA36D0" w:rsidP="003931F3">
            <w:pPr>
              <w:spacing w:before="120" w:after="120" w:line="360" w:lineRule="auto"/>
              <w:rPr>
                <w:rFonts w:cs="Arial"/>
                <w:b/>
                <w:szCs w:val="22"/>
              </w:rPr>
            </w:pPr>
            <w:r w:rsidRPr="00557AC4">
              <w:rPr>
                <w:rFonts w:cs="Arial"/>
                <w:b/>
                <w:szCs w:val="22"/>
              </w:rPr>
              <w:t xml:space="preserve">Tutor  </w:t>
            </w:r>
          </w:p>
        </w:tc>
        <w:tc>
          <w:tcPr>
            <w:tcW w:w="2042" w:type="dxa"/>
            <w:gridSpan w:val="2"/>
          </w:tcPr>
          <w:p w14:paraId="2842017F" w14:textId="36C62A9C" w:rsidR="00960398" w:rsidRPr="00557AC4" w:rsidRDefault="00557AC4" w:rsidP="003931F3">
            <w:pPr>
              <w:spacing w:before="120" w:after="120" w:line="360" w:lineRule="auto"/>
              <w:ind w:left="12"/>
              <w:rPr>
                <w:rFonts w:cs="Arial"/>
                <w:szCs w:val="22"/>
              </w:rPr>
            </w:pPr>
            <w:r w:rsidRPr="00557AC4">
              <w:rPr>
                <w:rFonts w:cs="Arial"/>
                <w:szCs w:val="22"/>
              </w:rPr>
              <w:t>Dr Fiona Essig</w:t>
            </w:r>
          </w:p>
        </w:tc>
        <w:tc>
          <w:tcPr>
            <w:tcW w:w="1617" w:type="dxa"/>
            <w:gridSpan w:val="2"/>
          </w:tcPr>
          <w:p w14:paraId="28420180" w14:textId="77777777" w:rsidR="00960398" w:rsidRPr="00557AC4" w:rsidRDefault="00960398" w:rsidP="003931F3">
            <w:pPr>
              <w:spacing w:before="120" w:after="120" w:line="360" w:lineRule="auto"/>
              <w:rPr>
                <w:rFonts w:cs="Arial"/>
                <w:szCs w:val="22"/>
              </w:rPr>
            </w:pPr>
            <w:r w:rsidRPr="00557AC4">
              <w:rPr>
                <w:rFonts w:cs="Arial"/>
                <w:b/>
                <w:szCs w:val="22"/>
              </w:rPr>
              <w:t>Course code</w:t>
            </w:r>
          </w:p>
        </w:tc>
        <w:tc>
          <w:tcPr>
            <w:tcW w:w="4256" w:type="dxa"/>
            <w:gridSpan w:val="2"/>
          </w:tcPr>
          <w:p w14:paraId="28420181" w14:textId="2DFB18F7" w:rsidR="00960398" w:rsidRPr="00557AC4" w:rsidRDefault="007F130F" w:rsidP="00FE7BDF">
            <w:pPr>
              <w:spacing w:before="120" w:after="120" w:line="360" w:lineRule="auto"/>
              <w:ind w:left="60"/>
              <w:rPr>
                <w:rFonts w:cs="Arial"/>
                <w:szCs w:val="22"/>
              </w:rPr>
            </w:pPr>
            <w:r>
              <w:rPr>
                <w:rFonts w:cs="Arial"/>
                <w:szCs w:val="22"/>
              </w:rPr>
              <w:t>1920</w:t>
            </w:r>
            <w:r w:rsidR="00FE7BDF">
              <w:rPr>
                <w:rFonts w:cs="Arial"/>
                <w:szCs w:val="22"/>
              </w:rPr>
              <w:t>NDX404</w:t>
            </w:r>
          </w:p>
        </w:tc>
      </w:tr>
      <w:tr w:rsidR="00960398" w:rsidRPr="00557AC4" w14:paraId="28420184" w14:textId="77777777" w:rsidTr="00F4587A">
        <w:tblPrEx>
          <w:tblCellMar>
            <w:left w:w="108" w:type="dxa"/>
            <w:right w:w="108" w:type="dxa"/>
          </w:tblCellMar>
        </w:tblPrEx>
        <w:tc>
          <w:tcPr>
            <w:tcW w:w="10184" w:type="dxa"/>
            <w:gridSpan w:val="8"/>
          </w:tcPr>
          <w:p w14:paraId="28420183" w14:textId="77777777" w:rsidR="00960398" w:rsidRPr="00557AC4" w:rsidRDefault="00960398" w:rsidP="003931F3">
            <w:pPr>
              <w:spacing w:before="120"/>
              <w:rPr>
                <w:rFonts w:cs="Arial"/>
                <w:b/>
                <w:szCs w:val="22"/>
              </w:rPr>
            </w:pPr>
          </w:p>
        </w:tc>
      </w:tr>
      <w:tr w:rsidR="00960398" w:rsidRPr="00557AC4" w14:paraId="2842018B" w14:textId="77777777" w:rsidTr="00F4587A">
        <w:tblPrEx>
          <w:tblCellMar>
            <w:left w:w="108" w:type="dxa"/>
            <w:right w:w="108" w:type="dxa"/>
          </w:tblCellMar>
        </w:tblPrEx>
        <w:tc>
          <w:tcPr>
            <w:tcW w:w="3574" w:type="dxa"/>
            <w:gridSpan w:val="3"/>
          </w:tcPr>
          <w:p w14:paraId="28420188" w14:textId="77777777" w:rsidR="00960398" w:rsidRPr="00557AC4" w:rsidRDefault="00960398" w:rsidP="003931F3">
            <w:pPr>
              <w:spacing w:before="120" w:after="120"/>
              <w:rPr>
                <w:rFonts w:cs="Arial"/>
                <w:b/>
                <w:szCs w:val="22"/>
              </w:rPr>
            </w:pPr>
            <w:r w:rsidRPr="00557AC4">
              <w:rPr>
                <w:rFonts w:cs="Arial"/>
                <w:b/>
                <w:szCs w:val="22"/>
              </w:rPr>
              <w:t>For further information on this course, please contact</w:t>
            </w:r>
          </w:p>
        </w:tc>
        <w:tc>
          <w:tcPr>
            <w:tcW w:w="6610" w:type="dxa"/>
            <w:gridSpan w:val="5"/>
          </w:tcPr>
          <w:p w14:paraId="28420189" w14:textId="7F625266" w:rsidR="00960398" w:rsidRPr="00557AC4" w:rsidRDefault="00960398" w:rsidP="00D61E4E">
            <w:pPr>
              <w:spacing w:before="120"/>
              <w:rPr>
                <w:rFonts w:cs="Arial"/>
                <w:szCs w:val="22"/>
              </w:rPr>
            </w:pPr>
          </w:p>
          <w:p w14:paraId="2842018A" w14:textId="6B7D17FF" w:rsidR="00374E6A" w:rsidRPr="00557AC4" w:rsidRDefault="007F130F" w:rsidP="00FE7BDF">
            <w:pPr>
              <w:spacing w:before="120"/>
              <w:rPr>
                <w:rFonts w:cs="Arial"/>
                <w:szCs w:val="22"/>
              </w:rPr>
            </w:pPr>
            <w:hyperlink r:id="rId9" w:history="1">
              <w:r w:rsidR="00FE7BDF" w:rsidRPr="00814829">
                <w:rPr>
                  <w:rStyle w:val="Hyperlink"/>
                  <w:rFonts w:cs="Arial"/>
                  <w:szCs w:val="22"/>
                </w:rPr>
                <w:t>psychology@ice.cam.ac.uk</w:t>
              </w:r>
            </w:hyperlink>
            <w:r w:rsidR="00ED3ABD" w:rsidRPr="00557AC4">
              <w:rPr>
                <w:rFonts w:cs="Arial"/>
                <w:szCs w:val="22"/>
              </w:rPr>
              <w:t xml:space="preserve"> </w:t>
            </w:r>
          </w:p>
        </w:tc>
      </w:tr>
      <w:tr w:rsidR="00960398" w:rsidRPr="00557AC4" w14:paraId="2842018E" w14:textId="77777777" w:rsidTr="00F4587A">
        <w:tblPrEx>
          <w:tblCellMar>
            <w:left w:w="108" w:type="dxa"/>
            <w:right w:w="108" w:type="dxa"/>
          </w:tblCellMar>
        </w:tblPrEx>
        <w:tc>
          <w:tcPr>
            <w:tcW w:w="1257" w:type="dxa"/>
          </w:tcPr>
          <w:p w14:paraId="2842018C" w14:textId="77777777" w:rsidR="00960398" w:rsidRPr="00557AC4" w:rsidRDefault="00960398" w:rsidP="003931F3">
            <w:pPr>
              <w:spacing w:before="120" w:after="120"/>
              <w:rPr>
                <w:rFonts w:cs="Arial"/>
                <w:b/>
                <w:szCs w:val="22"/>
              </w:rPr>
            </w:pPr>
            <w:r w:rsidRPr="00557AC4">
              <w:rPr>
                <w:rFonts w:cs="Arial"/>
                <w:b/>
                <w:szCs w:val="22"/>
              </w:rPr>
              <w:t>To book</w:t>
            </w:r>
          </w:p>
        </w:tc>
        <w:tc>
          <w:tcPr>
            <w:tcW w:w="8927" w:type="dxa"/>
            <w:gridSpan w:val="7"/>
          </w:tcPr>
          <w:p w14:paraId="2842018D" w14:textId="65E428D6" w:rsidR="00960398" w:rsidRPr="00557AC4" w:rsidRDefault="007F130F" w:rsidP="00FE7BDF">
            <w:pPr>
              <w:spacing w:before="120" w:after="120"/>
              <w:ind w:left="2321"/>
              <w:rPr>
                <w:rFonts w:cs="Arial"/>
                <w:szCs w:val="22"/>
              </w:rPr>
            </w:pPr>
            <w:hyperlink r:id="rId10" w:history="1">
              <w:r w:rsidR="00960398" w:rsidRPr="00557AC4">
                <w:rPr>
                  <w:rStyle w:val="Hyperlink"/>
                  <w:rFonts w:cs="Arial"/>
                  <w:szCs w:val="22"/>
                </w:rPr>
                <w:t>www.ice.cam.ac.uk</w:t>
              </w:r>
            </w:hyperlink>
            <w:r w:rsidR="00960398" w:rsidRPr="00557AC4">
              <w:rPr>
                <w:rFonts w:cs="Arial"/>
                <w:szCs w:val="22"/>
              </w:rPr>
              <w:t xml:space="preserve">  </w:t>
            </w:r>
          </w:p>
        </w:tc>
      </w:tr>
    </w:tbl>
    <w:p w14:paraId="2842018F" w14:textId="77777777" w:rsidR="00DB395F" w:rsidRPr="00557AC4" w:rsidRDefault="00DB395F" w:rsidP="00960398">
      <w:pPr>
        <w:pBdr>
          <w:bottom w:val="single" w:sz="6" w:space="1" w:color="auto"/>
        </w:pBdr>
      </w:pPr>
    </w:p>
    <w:p w14:paraId="28420190" w14:textId="77777777" w:rsidR="00C922FB" w:rsidRPr="00557AC4" w:rsidRDefault="00C922FB" w:rsidP="00960398">
      <w:pPr>
        <w:rPr>
          <w:b/>
          <w:szCs w:val="22"/>
        </w:rPr>
      </w:pPr>
    </w:p>
    <w:p w14:paraId="28420191" w14:textId="77777777" w:rsidR="00DB395F" w:rsidRPr="00557AC4" w:rsidRDefault="00593351" w:rsidP="00960398">
      <w:pPr>
        <w:rPr>
          <w:b/>
          <w:szCs w:val="22"/>
        </w:rPr>
      </w:pPr>
      <w:r w:rsidRPr="00557AC4">
        <w:rPr>
          <w:b/>
          <w:szCs w:val="22"/>
        </w:rPr>
        <w:t>Tutor</w:t>
      </w:r>
      <w:r w:rsidR="00F4587A" w:rsidRPr="00557AC4">
        <w:rPr>
          <w:b/>
          <w:szCs w:val="22"/>
        </w:rPr>
        <w:t xml:space="preserve"> biographies</w:t>
      </w:r>
    </w:p>
    <w:p w14:paraId="28420192" w14:textId="77777777" w:rsidR="00F4587A" w:rsidRPr="00557AC4" w:rsidRDefault="00F4587A" w:rsidP="00960398">
      <w:pPr>
        <w:rPr>
          <w:b/>
          <w:szCs w:val="22"/>
        </w:rPr>
      </w:pPr>
    </w:p>
    <w:p w14:paraId="28420199" w14:textId="29A6BB28" w:rsidR="008B3BEE" w:rsidRPr="009336EF" w:rsidRDefault="00557AC4" w:rsidP="00557AC4">
      <w:pPr>
        <w:pBdr>
          <w:top w:val="single" w:sz="4" w:space="1" w:color="auto"/>
        </w:pBdr>
        <w:spacing w:line="360" w:lineRule="auto"/>
        <w:rPr>
          <w:rFonts w:cs="Arial"/>
          <w:szCs w:val="22"/>
        </w:rPr>
      </w:pPr>
      <w:r w:rsidRPr="009336EF">
        <w:t xml:space="preserve">Dr Essig is a chartered cognitive psychologist with 12 </w:t>
      </w:r>
      <w:proofErr w:type="spellStart"/>
      <w:r w:rsidRPr="009336EF">
        <w:t>years experience</w:t>
      </w:r>
      <w:proofErr w:type="spellEnd"/>
      <w:r w:rsidRPr="009336EF">
        <w:t xml:space="preserve"> in teaching the topic. She is a Fellow of the Higher Education Academy. Her research background is in the area of cognitive control, looking at people’s ability to multi-task using language and the types of errors they make. As well as delivering this short course, Dr Essig is course director and tutor for the Undergraduate Certificate </w:t>
      </w:r>
      <w:r w:rsidR="009336EF">
        <w:t>in Cognitive P</w:t>
      </w:r>
      <w:r w:rsidRPr="009336EF">
        <w:t>sychology at</w:t>
      </w:r>
      <w:r w:rsidR="009336EF">
        <w:t xml:space="preserve"> the</w:t>
      </w:r>
      <w:r w:rsidRPr="009336EF">
        <w:t xml:space="preserve"> I</w:t>
      </w:r>
      <w:r w:rsidR="009336EF">
        <w:t xml:space="preserve">nstitute of </w:t>
      </w:r>
      <w:r w:rsidRPr="009336EF">
        <w:t>C</w:t>
      </w:r>
      <w:r w:rsidR="009336EF">
        <w:t xml:space="preserve">ontinuing </w:t>
      </w:r>
      <w:r w:rsidRPr="009336EF">
        <w:t>E</w:t>
      </w:r>
      <w:r w:rsidR="009336EF">
        <w:t>ducation</w:t>
      </w:r>
      <w:r w:rsidRPr="009336EF">
        <w:t xml:space="preserve">. </w:t>
      </w:r>
    </w:p>
    <w:p w14:paraId="2842019A" w14:textId="77777777" w:rsidR="008B3BEE" w:rsidRPr="00557AC4" w:rsidRDefault="008B3BEE" w:rsidP="00D42858">
      <w:pPr>
        <w:rPr>
          <w:rFonts w:cs="Arial"/>
          <w:szCs w:val="22"/>
        </w:rPr>
      </w:pPr>
    </w:p>
    <w:p w14:paraId="284201A7" w14:textId="77777777" w:rsidR="001F2F9D" w:rsidRPr="00557AC4" w:rsidRDefault="001F2F9D" w:rsidP="001F2F9D">
      <w:pPr>
        <w:pBdr>
          <w:top w:val="single" w:sz="4" w:space="1" w:color="auto"/>
          <w:bottom w:val="single" w:sz="4" w:space="1" w:color="auto"/>
        </w:pBdr>
        <w:spacing w:line="360" w:lineRule="auto"/>
        <w:rPr>
          <w:b/>
        </w:rPr>
      </w:pPr>
      <w:r w:rsidRPr="00557AC4">
        <w:rPr>
          <w:b/>
        </w:rPr>
        <w:t>Programme:</w:t>
      </w:r>
    </w:p>
    <w:tbl>
      <w:tblPr>
        <w:tblW w:w="9639" w:type="dxa"/>
        <w:tblInd w:w="108" w:type="dxa"/>
        <w:tblLayout w:type="fixed"/>
        <w:tblLook w:val="01E0" w:firstRow="1" w:lastRow="1" w:firstColumn="1" w:lastColumn="1" w:noHBand="0" w:noVBand="0"/>
      </w:tblPr>
      <w:tblGrid>
        <w:gridCol w:w="2340"/>
        <w:gridCol w:w="7299"/>
      </w:tblGrid>
      <w:tr w:rsidR="00E80C09" w:rsidRPr="00557AC4" w14:paraId="284201AC" w14:textId="77777777" w:rsidTr="00091DDB">
        <w:trPr>
          <w:trHeight w:val="454"/>
        </w:trPr>
        <w:tc>
          <w:tcPr>
            <w:tcW w:w="2340" w:type="dxa"/>
          </w:tcPr>
          <w:p w14:paraId="284201AA" w14:textId="63E8123C" w:rsidR="00BF2D34" w:rsidRPr="00557AC4" w:rsidRDefault="009336EF" w:rsidP="00255B33">
            <w:pPr>
              <w:spacing w:before="120" w:after="120"/>
              <w:rPr>
                <w:rFonts w:cs="Arial"/>
                <w:i/>
                <w:szCs w:val="22"/>
              </w:rPr>
            </w:pPr>
            <w:r>
              <w:rPr>
                <w:rFonts w:cs="Arial"/>
                <w:i/>
                <w:szCs w:val="22"/>
              </w:rPr>
              <w:t>0</w:t>
            </w:r>
            <w:r w:rsidR="00FE7BDF">
              <w:rPr>
                <w:rFonts w:cs="Arial"/>
                <w:i/>
                <w:szCs w:val="22"/>
              </w:rPr>
              <w:t>9:30 – 11:00</w:t>
            </w:r>
            <w:r w:rsidR="00255B33" w:rsidRPr="00557AC4">
              <w:rPr>
                <w:rFonts w:cs="Arial"/>
                <w:i/>
                <w:szCs w:val="22"/>
              </w:rPr>
              <w:t xml:space="preserve"> </w:t>
            </w:r>
          </w:p>
        </w:tc>
        <w:tc>
          <w:tcPr>
            <w:tcW w:w="7299" w:type="dxa"/>
          </w:tcPr>
          <w:p w14:paraId="4C89819A" w14:textId="7C66BE27" w:rsidR="00157112" w:rsidRPr="00557AC4" w:rsidRDefault="00091DDB" w:rsidP="00600997">
            <w:pPr>
              <w:spacing w:before="120" w:after="120"/>
              <w:rPr>
                <w:rFonts w:cs="Arial"/>
                <w:i/>
                <w:szCs w:val="22"/>
              </w:rPr>
            </w:pPr>
            <w:r w:rsidRPr="00557AC4">
              <w:rPr>
                <w:rFonts w:cs="Arial"/>
                <w:b/>
                <w:i/>
                <w:szCs w:val="22"/>
              </w:rPr>
              <w:t>Session 1</w:t>
            </w:r>
            <w:r w:rsidR="009336EF">
              <w:rPr>
                <w:rFonts w:cs="Arial"/>
                <w:b/>
                <w:i/>
                <w:szCs w:val="22"/>
              </w:rPr>
              <w:t>:</w:t>
            </w:r>
            <w:r w:rsidRPr="00557AC4">
              <w:rPr>
                <w:rFonts w:cs="Arial"/>
                <w:b/>
                <w:i/>
                <w:szCs w:val="22"/>
              </w:rPr>
              <w:t xml:space="preserve"> </w:t>
            </w:r>
            <w:r w:rsidR="00D26027">
              <w:rPr>
                <w:rFonts w:cs="Arial"/>
                <w:b/>
                <w:i/>
                <w:szCs w:val="22"/>
              </w:rPr>
              <w:t>Cognitive psychology: History and methods</w:t>
            </w:r>
          </w:p>
          <w:p w14:paraId="7B62B3B4" w14:textId="3E58A945" w:rsidR="00393183" w:rsidRPr="00557AC4" w:rsidRDefault="001D029C" w:rsidP="00600997">
            <w:pPr>
              <w:spacing w:before="120" w:after="120"/>
              <w:rPr>
                <w:rFonts w:cs="Arial"/>
                <w:szCs w:val="22"/>
              </w:rPr>
            </w:pPr>
            <w:r>
              <w:rPr>
                <w:rFonts w:cs="Arial"/>
                <w:szCs w:val="22"/>
              </w:rPr>
              <w:t xml:space="preserve">The session will give context to cognitive psychology as an antidote to the ‘black box’ psychology of behaviourism, considering the controversial analogy of the mind as a computer </w:t>
            </w:r>
            <w:r w:rsidR="00316F76">
              <w:rPr>
                <w:rFonts w:cs="Arial"/>
                <w:szCs w:val="22"/>
              </w:rPr>
              <w:t xml:space="preserve">and key events such as the Hixon Symposium. </w:t>
            </w:r>
            <w:r w:rsidR="00A651AA">
              <w:rPr>
                <w:rFonts w:cs="Arial"/>
                <w:szCs w:val="22"/>
              </w:rPr>
              <w:t>From this basis we will consider what processes cognitive psychologists study and how this crosses over into other areas of psychology, particularly cognitive neuropsychology and cognitive science. We will finish by considering the tools cognitive psychologists use to gather data, reviewing behavioural experiments and neuroimaging.</w:t>
            </w:r>
          </w:p>
          <w:p w14:paraId="284201AB" w14:textId="7BD61C94" w:rsidR="00255B33" w:rsidRPr="00557AC4" w:rsidRDefault="00255B33" w:rsidP="00600997">
            <w:pPr>
              <w:spacing w:before="120" w:after="120"/>
              <w:rPr>
                <w:rFonts w:cs="Arial"/>
                <w:szCs w:val="22"/>
              </w:rPr>
            </w:pPr>
          </w:p>
        </w:tc>
      </w:tr>
      <w:tr w:rsidR="00091DDB" w:rsidRPr="00557AC4" w14:paraId="284201B1" w14:textId="77777777" w:rsidTr="00091DDB">
        <w:trPr>
          <w:trHeight w:val="454"/>
        </w:trPr>
        <w:tc>
          <w:tcPr>
            <w:tcW w:w="2340" w:type="dxa"/>
          </w:tcPr>
          <w:p w14:paraId="284201AE" w14:textId="20CA7097" w:rsidR="00255B33" w:rsidRPr="00557AC4" w:rsidRDefault="00FE7BDF" w:rsidP="00600997">
            <w:pPr>
              <w:spacing w:before="120" w:after="120"/>
              <w:rPr>
                <w:rFonts w:cs="Arial"/>
                <w:szCs w:val="22"/>
              </w:rPr>
            </w:pPr>
            <w:r>
              <w:rPr>
                <w:rFonts w:cs="Arial"/>
                <w:i/>
                <w:szCs w:val="22"/>
              </w:rPr>
              <w:lastRenderedPageBreak/>
              <w:t>11:30 – 13:00</w:t>
            </w:r>
          </w:p>
        </w:tc>
        <w:tc>
          <w:tcPr>
            <w:tcW w:w="7299" w:type="dxa"/>
          </w:tcPr>
          <w:p w14:paraId="6AAAB748" w14:textId="0C99C918" w:rsidR="00091DDB" w:rsidRPr="00557AC4" w:rsidRDefault="00091DDB" w:rsidP="00600997">
            <w:pPr>
              <w:spacing w:before="120" w:after="120"/>
              <w:rPr>
                <w:rFonts w:cs="Arial"/>
                <w:b/>
                <w:szCs w:val="22"/>
              </w:rPr>
            </w:pPr>
            <w:r w:rsidRPr="00557AC4">
              <w:rPr>
                <w:rFonts w:cs="Arial"/>
                <w:b/>
                <w:i/>
                <w:szCs w:val="22"/>
              </w:rPr>
              <w:t>Session 2</w:t>
            </w:r>
            <w:r w:rsidR="009336EF">
              <w:rPr>
                <w:rFonts w:cs="Arial"/>
                <w:b/>
                <w:i/>
                <w:szCs w:val="22"/>
              </w:rPr>
              <w:t>:</w:t>
            </w:r>
            <w:r w:rsidRPr="00557AC4">
              <w:rPr>
                <w:rFonts w:cs="Arial"/>
                <w:b/>
                <w:i/>
                <w:szCs w:val="22"/>
              </w:rPr>
              <w:t xml:space="preserve"> </w:t>
            </w:r>
            <w:r w:rsidR="00D26027">
              <w:rPr>
                <w:rFonts w:cs="Arial"/>
                <w:b/>
                <w:i/>
                <w:szCs w:val="22"/>
              </w:rPr>
              <w:t>Memory and language</w:t>
            </w:r>
            <w:r w:rsidRPr="00557AC4">
              <w:rPr>
                <w:rFonts w:cs="Arial"/>
                <w:b/>
                <w:i/>
                <w:szCs w:val="22"/>
              </w:rPr>
              <w:t xml:space="preserve"> </w:t>
            </w:r>
          </w:p>
          <w:p w14:paraId="284201B0" w14:textId="6991BA05" w:rsidR="00255B33" w:rsidRPr="00557AC4" w:rsidRDefault="000C4C8B" w:rsidP="00600997">
            <w:pPr>
              <w:spacing w:before="120" w:after="120"/>
              <w:rPr>
                <w:rFonts w:cs="Arial"/>
                <w:szCs w:val="22"/>
              </w:rPr>
            </w:pPr>
            <w:r>
              <w:rPr>
                <w:rFonts w:cs="Arial"/>
                <w:szCs w:val="22"/>
              </w:rPr>
              <w:t xml:space="preserve">The session will focus </w:t>
            </w:r>
            <w:r w:rsidR="00A760FE">
              <w:rPr>
                <w:rFonts w:cs="Arial"/>
                <w:szCs w:val="22"/>
              </w:rPr>
              <w:t xml:space="preserve">initially </w:t>
            </w:r>
            <w:r>
              <w:rPr>
                <w:rFonts w:cs="Arial"/>
                <w:szCs w:val="22"/>
              </w:rPr>
              <w:t xml:space="preserve">on long-term </w:t>
            </w:r>
            <w:r w:rsidR="00A760FE">
              <w:rPr>
                <w:rFonts w:cs="Arial"/>
                <w:szCs w:val="22"/>
              </w:rPr>
              <w:t>episodic</w:t>
            </w:r>
            <w:r>
              <w:rPr>
                <w:rFonts w:cs="Arial"/>
                <w:szCs w:val="22"/>
              </w:rPr>
              <w:t xml:space="preserve"> and semantic memory</w:t>
            </w:r>
            <w:r w:rsidR="00A760FE">
              <w:rPr>
                <w:rFonts w:cs="Arial"/>
                <w:szCs w:val="22"/>
              </w:rPr>
              <w:t xml:space="preserve">, looking at processes of encoding, storage and retrieval. How we conceptualise stored knowledge about the world and how these concepts are expressed linguistically will be considered. We will finish by looking </w:t>
            </w:r>
            <w:r w:rsidR="00364A70">
              <w:rPr>
                <w:rFonts w:cs="Arial"/>
                <w:szCs w:val="22"/>
              </w:rPr>
              <w:t>at</w:t>
            </w:r>
            <w:r w:rsidR="00A760FE">
              <w:rPr>
                <w:rFonts w:cs="Arial"/>
                <w:szCs w:val="22"/>
              </w:rPr>
              <w:t xml:space="preserve"> how language relates to thought, touching on </w:t>
            </w:r>
            <w:proofErr w:type="spellStart"/>
            <w:r w:rsidR="00A760FE">
              <w:rPr>
                <w:rFonts w:cs="Arial"/>
                <w:szCs w:val="22"/>
              </w:rPr>
              <w:t>Fodor’s</w:t>
            </w:r>
            <w:proofErr w:type="spellEnd"/>
            <w:r w:rsidR="00A760FE">
              <w:rPr>
                <w:rFonts w:cs="Arial"/>
                <w:szCs w:val="22"/>
              </w:rPr>
              <w:t xml:space="preserve"> (1975) language of thought and looking at the concepts of time and colour. </w:t>
            </w:r>
          </w:p>
        </w:tc>
      </w:tr>
      <w:tr w:rsidR="00091DDB" w:rsidRPr="00FE7BDF" w14:paraId="284201B4" w14:textId="77777777" w:rsidTr="00091DDB">
        <w:trPr>
          <w:trHeight w:val="454"/>
        </w:trPr>
        <w:tc>
          <w:tcPr>
            <w:tcW w:w="2340" w:type="dxa"/>
          </w:tcPr>
          <w:p w14:paraId="284201B2" w14:textId="7998B71E" w:rsidR="00091DDB" w:rsidRPr="00FE7BDF" w:rsidRDefault="00FE7BDF" w:rsidP="00FE7BDF">
            <w:pPr>
              <w:spacing w:before="120" w:after="120"/>
              <w:rPr>
                <w:rFonts w:cs="Arial"/>
                <w:i/>
                <w:szCs w:val="22"/>
              </w:rPr>
            </w:pPr>
            <w:r w:rsidRPr="00FE7BDF">
              <w:rPr>
                <w:rFonts w:cs="Arial"/>
                <w:i/>
                <w:szCs w:val="22"/>
              </w:rPr>
              <w:t xml:space="preserve">13:00 - 14:00  </w:t>
            </w:r>
          </w:p>
        </w:tc>
        <w:tc>
          <w:tcPr>
            <w:tcW w:w="7299" w:type="dxa"/>
          </w:tcPr>
          <w:p w14:paraId="284201B3" w14:textId="169A44D6" w:rsidR="00FE7BDF" w:rsidRPr="00FE7BDF" w:rsidRDefault="00FE7BDF" w:rsidP="00600997">
            <w:pPr>
              <w:spacing w:before="120" w:after="120"/>
              <w:rPr>
                <w:rFonts w:cs="Arial"/>
                <w:b/>
                <w:i/>
                <w:szCs w:val="22"/>
              </w:rPr>
            </w:pPr>
            <w:r w:rsidRPr="00FE7BDF">
              <w:rPr>
                <w:rFonts w:cs="Arial"/>
                <w:b/>
                <w:i/>
                <w:szCs w:val="22"/>
              </w:rPr>
              <w:t xml:space="preserve">Lunch in the Dining Hall </w:t>
            </w:r>
          </w:p>
        </w:tc>
      </w:tr>
      <w:tr w:rsidR="00091DDB" w:rsidRPr="00557AC4" w14:paraId="284201BC" w14:textId="77777777" w:rsidTr="00091DDB">
        <w:trPr>
          <w:trHeight w:val="454"/>
        </w:trPr>
        <w:tc>
          <w:tcPr>
            <w:tcW w:w="2340" w:type="dxa"/>
          </w:tcPr>
          <w:p w14:paraId="284201BA" w14:textId="7A58D383" w:rsidR="00091DDB" w:rsidRPr="00557AC4" w:rsidRDefault="00FE7BDF" w:rsidP="00600997">
            <w:pPr>
              <w:spacing w:before="120" w:after="120"/>
              <w:rPr>
                <w:rFonts w:cs="Arial"/>
                <w:szCs w:val="22"/>
              </w:rPr>
            </w:pPr>
            <w:r>
              <w:rPr>
                <w:rFonts w:cs="Arial"/>
                <w:i/>
                <w:szCs w:val="22"/>
              </w:rPr>
              <w:t>14:00 – 15:30</w:t>
            </w:r>
          </w:p>
        </w:tc>
        <w:tc>
          <w:tcPr>
            <w:tcW w:w="7299" w:type="dxa"/>
          </w:tcPr>
          <w:p w14:paraId="66AE0CB5" w14:textId="02C458FE" w:rsidR="00091DDB" w:rsidRPr="00557AC4" w:rsidRDefault="00091DDB" w:rsidP="00600997">
            <w:pPr>
              <w:spacing w:before="120" w:after="120"/>
              <w:rPr>
                <w:rFonts w:cs="Arial"/>
                <w:b/>
                <w:i/>
                <w:szCs w:val="22"/>
              </w:rPr>
            </w:pPr>
            <w:r w:rsidRPr="00557AC4">
              <w:rPr>
                <w:rFonts w:cs="Arial"/>
                <w:b/>
                <w:i/>
                <w:szCs w:val="22"/>
              </w:rPr>
              <w:t>Session 3</w:t>
            </w:r>
            <w:r w:rsidR="009336EF">
              <w:rPr>
                <w:rFonts w:cs="Arial"/>
                <w:b/>
                <w:i/>
                <w:szCs w:val="22"/>
              </w:rPr>
              <w:t>:</w:t>
            </w:r>
            <w:r w:rsidRPr="00557AC4">
              <w:rPr>
                <w:rFonts w:cs="Arial"/>
                <w:b/>
                <w:i/>
                <w:szCs w:val="22"/>
              </w:rPr>
              <w:t xml:space="preserve"> </w:t>
            </w:r>
            <w:r w:rsidR="00D26027">
              <w:rPr>
                <w:rFonts w:cs="Arial"/>
                <w:b/>
                <w:i/>
                <w:szCs w:val="22"/>
              </w:rPr>
              <w:t>Cognitive control and free will</w:t>
            </w:r>
          </w:p>
          <w:p w14:paraId="284201BB" w14:textId="374F7240" w:rsidR="00255B33" w:rsidRPr="00557AC4" w:rsidRDefault="00807891" w:rsidP="00600997">
            <w:pPr>
              <w:spacing w:before="120" w:after="120"/>
              <w:rPr>
                <w:rFonts w:cs="Arial"/>
                <w:szCs w:val="22"/>
              </w:rPr>
            </w:pPr>
            <w:r>
              <w:rPr>
                <w:rFonts w:cs="Arial"/>
                <w:szCs w:val="22"/>
              </w:rPr>
              <w:t xml:space="preserve">In this session, we will </w:t>
            </w:r>
            <w:r w:rsidR="00561F22">
              <w:rPr>
                <w:rFonts w:cs="Arial"/>
                <w:szCs w:val="22"/>
              </w:rPr>
              <w:t>consider how we process information about the world and whether this always needs conscious attention or can be done unconsciously and automatically. How this is assessed experimentally will be considered, using examples including multi-tasking (task switching) behaviour. We will examine the problem of the control homunculus – the unspecified volitional process that takes charge of our behaviour. Finally we will question our autonomy</w:t>
            </w:r>
            <w:r w:rsidR="0084175B">
              <w:rPr>
                <w:rFonts w:cs="Arial"/>
                <w:szCs w:val="22"/>
              </w:rPr>
              <w:t>. Are we self-determined or determined by either our internal or external environment?</w:t>
            </w:r>
          </w:p>
        </w:tc>
      </w:tr>
      <w:tr w:rsidR="00091DDB" w:rsidRPr="00557AC4" w14:paraId="284201C2" w14:textId="77777777" w:rsidTr="00091DDB">
        <w:trPr>
          <w:trHeight w:val="454"/>
        </w:trPr>
        <w:tc>
          <w:tcPr>
            <w:tcW w:w="2340" w:type="dxa"/>
          </w:tcPr>
          <w:p w14:paraId="284201BF" w14:textId="4CD33BC3" w:rsidR="00091DDB" w:rsidRPr="00557AC4" w:rsidRDefault="00FE7BDF" w:rsidP="00600997">
            <w:pPr>
              <w:spacing w:before="120" w:after="120"/>
              <w:rPr>
                <w:rFonts w:cs="Arial"/>
                <w:szCs w:val="22"/>
              </w:rPr>
            </w:pPr>
            <w:r>
              <w:rPr>
                <w:rFonts w:cs="Arial"/>
                <w:i/>
                <w:szCs w:val="22"/>
              </w:rPr>
              <w:t>16:00 – 17:3</w:t>
            </w:r>
            <w:r w:rsidR="009336EF">
              <w:rPr>
                <w:rFonts w:cs="Arial"/>
                <w:i/>
                <w:szCs w:val="22"/>
              </w:rPr>
              <w:t>0</w:t>
            </w:r>
          </w:p>
        </w:tc>
        <w:tc>
          <w:tcPr>
            <w:tcW w:w="7299" w:type="dxa"/>
          </w:tcPr>
          <w:p w14:paraId="56BAC36D" w14:textId="4196AF63" w:rsidR="00091DDB" w:rsidRPr="00557AC4" w:rsidRDefault="00091DDB" w:rsidP="00600997">
            <w:pPr>
              <w:spacing w:before="120" w:after="120"/>
              <w:rPr>
                <w:rFonts w:cs="Arial"/>
                <w:b/>
                <w:i/>
                <w:szCs w:val="22"/>
              </w:rPr>
            </w:pPr>
            <w:bookmarkStart w:id="0" w:name="_GoBack"/>
            <w:r w:rsidRPr="00557AC4">
              <w:rPr>
                <w:rFonts w:cs="Arial"/>
                <w:b/>
                <w:i/>
                <w:szCs w:val="22"/>
              </w:rPr>
              <w:t>Session 4</w:t>
            </w:r>
            <w:r w:rsidR="009336EF">
              <w:rPr>
                <w:rFonts w:cs="Arial"/>
                <w:b/>
                <w:i/>
                <w:szCs w:val="22"/>
              </w:rPr>
              <w:t>:</w:t>
            </w:r>
            <w:r w:rsidRPr="00557AC4">
              <w:rPr>
                <w:rFonts w:cs="Arial"/>
                <w:b/>
                <w:i/>
                <w:szCs w:val="22"/>
              </w:rPr>
              <w:t xml:space="preserve"> </w:t>
            </w:r>
            <w:r w:rsidR="00D26027">
              <w:rPr>
                <w:rFonts w:cs="Arial"/>
                <w:b/>
                <w:i/>
                <w:szCs w:val="22"/>
              </w:rPr>
              <w:t>Challenges for cognitive psychology</w:t>
            </w:r>
          </w:p>
          <w:bookmarkEnd w:id="0"/>
          <w:p w14:paraId="6417AD5D" w14:textId="0C021149" w:rsidR="00091DDB" w:rsidRPr="00557AC4" w:rsidRDefault="00EF3C38" w:rsidP="00600997">
            <w:pPr>
              <w:spacing w:before="120" w:after="120"/>
              <w:rPr>
                <w:rFonts w:cs="Arial"/>
                <w:szCs w:val="22"/>
              </w:rPr>
            </w:pPr>
            <w:r>
              <w:rPr>
                <w:rFonts w:cs="Arial"/>
                <w:szCs w:val="22"/>
              </w:rPr>
              <w:t xml:space="preserve">In the final session we will look at some of the current issues that cognitive psychology seeks to inform. Firstly, we will consider the relationship between emotion and cognition. Are emotions the product of cognitive processing or an instinctive physical response? </w:t>
            </w:r>
            <w:r w:rsidR="00A2392E">
              <w:rPr>
                <w:rFonts w:cs="Arial"/>
                <w:szCs w:val="22"/>
              </w:rPr>
              <w:t>Why is emotion so tied to memory? This is followed by a review of the hard-easy problem in consciousness research</w:t>
            </w:r>
            <w:r w:rsidR="00833B51">
              <w:rPr>
                <w:rFonts w:cs="Arial"/>
                <w:szCs w:val="22"/>
              </w:rPr>
              <w:t xml:space="preserve">, global workspace theory and key research evidence. Finally we will look at intelligence in the frame of the nature-nurture debate. What is intelligence and can it be captured by intelligence tests? </w:t>
            </w:r>
          </w:p>
          <w:p w14:paraId="284201C1" w14:textId="50C0E353" w:rsidR="00255B33" w:rsidRPr="00557AC4" w:rsidRDefault="00255B33" w:rsidP="00600997">
            <w:pPr>
              <w:spacing w:before="120" w:after="120"/>
              <w:rPr>
                <w:rFonts w:cs="Arial"/>
                <w:szCs w:val="22"/>
              </w:rPr>
            </w:pPr>
          </w:p>
        </w:tc>
      </w:tr>
    </w:tbl>
    <w:p w14:paraId="284201E7" w14:textId="77777777" w:rsidR="00A149D6" w:rsidRPr="00557AC4" w:rsidRDefault="00A149D6" w:rsidP="00A149D6">
      <w:pPr>
        <w:rPr>
          <w:b/>
          <w:szCs w:val="22"/>
        </w:rPr>
      </w:pPr>
      <w:r w:rsidRPr="00557AC4">
        <w:rPr>
          <w:b/>
          <w:szCs w:val="22"/>
        </w:rPr>
        <w:t>Aims:</w:t>
      </w:r>
    </w:p>
    <w:p w14:paraId="284201E8" w14:textId="77777777" w:rsidR="00A149D6" w:rsidRPr="00557AC4" w:rsidRDefault="002059ED" w:rsidP="00A149D6">
      <w:pPr>
        <w:rPr>
          <w:szCs w:val="22"/>
        </w:rPr>
      </w:pPr>
      <w:r w:rsidRPr="00557AC4">
        <w:rPr>
          <w:szCs w:val="22"/>
        </w:rPr>
        <w:t>This course aims to provide:</w:t>
      </w:r>
    </w:p>
    <w:p w14:paraId="284201F0" w14:textId="77777777" w:rsidR="002E3DB1" w:rsidRPr="00557AC4" w:rsidRDefault="002E3DB1" w:rsidP="00A149D6">
      <w:pPr>
        <w:rPr>
          <w:b/>
          <w:szCs w:val="22"/>
        </w:rPr>
      </w:pPr>
    </w:p>
    <w:p w14:paraId="79F9C827" w14:textId="75A833F0" w:rsidR="00091DDB" w:rsidRPr="009336EF" w:rsidRDefault="0030403F" w:rsidP="00091DDB">
      <w:pPr>
        <w:pStyle w:val="ListParagraph"/>
        <w:numPr>
          <w:ilvl w:val="0"/>
          <w:numId w:val="45"/>
        </w:numPr>
        <w:rPr>
          <w:rFonts w:ascii="Arial" w:hAnsi="Arial" w:cs="Arial"/>
        </w:rPr>
      </w:pPr>
      <w:r w:rsidRPr="009336EF">
        <w:rPr>
          <w:rFonts w:ascii="Arial" w:hAnsi="Arial" w:cs="Arial"/>
        </w:rPr>
        <w:t xml:space="preserve">An understanding of the historical context </w:t>
      </w:r>
      <w:r w:rsidR="007B6980" w:rsidRPr="009336EF">
        <w:rPr>
          <w:rFonts w:ascii="Arial" w:hAnsi="Arial" w:cs="Arial"/>
        </w:rPr>
        <w:t>of</w:t>
      </w:r>
      <w:r w:rsidRPr="009336EF">
        <w:rPr>
          <w:rFonts w:ascii="Arial" w:hAnsi="Arial" w:cs="Arial"/>
        </w:rPr>
        <w:t xml:space="preserve"> cognitive psychology and of where it sits within the broader field of psychology</w:t>
      </w:r>
    </w:p>
    <w:p w14:paraId="137604C9" w14:textId="6DC51B88" w:rsidR="0030403F" w:rsidRPr="009336EF" w:rsidRDefault="0030403F" w:rsidP="00091DDB">
      <w:pPr>
        <w:pStyle w:val="ListParagraph"/>
        <w:numPr>
          <w:ilvl w:val="0"/>
          <w:numId w:val="45"/>
        </w:numPr>
        <w:rPr>
          <w:rFonts w:ascii="Arial" w:hAnsi="Arial" w:cs="Arial"/>
        </w:rPr>
      </w:pPr>
      <w:r w:rsidRPr="009336EF">
        <w:rPr>
          <w:rFonts w:ascii="Arial" w:hAnsi="Arial" w:cs="Arial"/>
        </w:rPr>
        <w:t>An understanding of what cognitive psychologists do and the methods they use to achieve this</w:t>
      </w:r>
    </w:p>
    <w:p w14:paraId="345AB26C" w14:textId="3CA49ABC" w:rsidR="0030403F" w:rsidRPr="009336EF" w:rsidRDefault="0030403F" w:rsidP="00091DDB">
      <w:pPr>
        <w:pStyle w:val="ListParagraph"/>
        <w:numPr>
          <w:ilvl w:val="0"/>
          <w:numId w:val="45"/>
        </w:numPr>
        <w:rPr>
          <w:rFonts w:ascii="Arial" w:hAnsi="Arial" w:cs="Arial"/>
        </w:rPr>
      </w:pPr>
      <w:r w:rsidRPr="009336EF">
        <w:rPr>
          <w:rFonts w:ascii="Arial" w:hAnsi="Arial" w:cs="Arial"/>
        </w:rPr>
        <w:t>An overview of the function and structure of memory and how this allows us to store knowledge about the world and about ourselves</w:t>
      </w:r>
    </w:p>
    <w:p w14:paraId="11D0F238" w14:textId="7F573C20" w:rsidR="0030403F" w:rsidRPr="009336EF" w:rsidRDefault="0030403F" w:rsidP="00091DDB">
      <w:pPr>
        <w:pStyle w:val="ListParagraph"/>
        <w:numPr>
          <w:ilvl w:val="0"/>
          <w:numId w:val="45"/>
        </w:numPr>
        <w:rPr>
          <w:rFonts w:ascii="Arial" w:hAnsi="Arial" w:cs="Arial"/>
        </w:rPr>
      </w:pPr>
      <w:r w:rsidRPr="009336EF">
        <w:rPr>
          <w:rFonts w:ascii="Arial" w:hAnsi="Arial" w:cs="Arial"/>
        </w:rPr>
        <w:t xml:space="preserve">An understanding of how we use language to communicate and think about this stored knowledge </w:t>
      </w:r>
    </w:p>
    <w:p w14:paraId="50AAA264" w14:textId="65EEF0F7" w:rsidR="0030403F" w:rsidRPr="009336EF" w:rsidRDefault="0030403F" w:rsidP="00091DDB">
      <w:pPr>
        <w:pStyle w:val="ListParagraph"/>
        <w:numPr>
          <w:ilvl w:val="0"/>
          <w:numId w:val="45"/>
        </w:numPr>
        <w:rPr>
          <w:rFonts w:ascii="Arial" w:hAnsi="Arial" w:cs="Arial"/>
        </w:rPr>
      </w:pPr>
      <w:r w:rsidRPr="009336EF">
        <w:rPr>
          <w:rFonts w:ascii="Arial" w:hAnsi="Arial" w:cs="Arial"/>
        </w:rPr>
        <w:t>Key ideas relating to how we control our own behaviour and exploring the notion of free will</w:t>
      </w:r>
    </w:p>
    <w:p w14:paraId="1A9F3356" w14:textId="3FC16F80" w:rsidR="0030403F" w:rsidRPr="009336EF" w:rsidRDefault="0030403F" w:rsidP="00091DDB">
      <w:pPr>
        <w:pStyle w:val="ListParagraph"/>
        <w:numPr>
          <w:ilvl w:val="0"/>
          <w:numId w:val="45"/>
        </w:numPr>
        <w:rPr>
          <w:rFonts w:ascii="Arial" w:hAnsi="Arial" w:cs="Arial"/>
        </w:rPr>
      </w:pPr>
      <w:r w:rsidRPr="009336EF">
        <w:rPr>
          <w:rFonts w:ascii="Arial" w:hAnsi="Arial" w:cs="Arial"/>
        </w:rPr>
        <w:t xml:space="preserve">Debate over some of the </w:t>
      </w:r>
      <w:r w:rsidR="007B6980" w:rsidRPr="009336EF">
        <w:rPr>
          <w:rFonts w:ascii="Arial" w:hAnsi="Arial" w:cs="Arial"/>
        </w:rPr>
        <w:t>enduring questions in the field – how emotion affects our behaviour and thinking, exploring the seat of consciousness and defining intelligence</w:t>
      </w:r>
    </w:p>
    <w:p w14:paraId="0B5A9933" w14:textId="77777777" w:rsidR="00255B33" w:rsidRPr="00557AC4" w:rsidRDefault="00255B33" w:rsidP="00091DDB">
      <w:pPr>
        <w:rPr>
          <w:b/>
        </w:rPr>
      </w:pPr>
    </w:p>
    <w:p w14:paraId="2DB3FF49" w14:textId="77777777" w:rsidR="00255B33" w:rsidRPr="00557AC4" w:rsidRDefault="00255B33" w:rsidP="00091DDB">
      <w:pPr>
        <w:rPr>
          <w:b/>
        </w:rPr>
      </w:pPr>
    </w:p>
    <w:p w14:paraId="284201FC" w14:textId="5B662DD9" w:rsidR="008B3BEE" w:rsidRPr="00557AC4" w:rsidRDefault="00EF4FFD" w:rsidP="00091DDB">
      <w:pPr>
        <w:rPr>
          <w:b/>
        </w:rPr>
      </w:pPr>
      <w:r w:rsidRPr="00557AC4">
        <w:rPr>
          <w:b/>
        </w:rPr>
        <w:t>Content:</w:t>
      </w:r>
    </w:p>
    <w:p w14:paraId="09B6ED76" w14:textId="49C08FA6" w:rsidR="00093722" w:rsidRPr="00557AC4" w:rsidRDefault="00093722" w:rsidP="00A149D6">
      <w:pPr>
        <w:rPr>
          <w:b/>
          <w:szCs w:val="22"/>
        </w:rPr>
      </w:pPr>
    </w:p>
    <w:p w14:paraId="5B777BDE" w14:textId="5B45164C" w:rsidR="00EF4FFD" w:rsidRPr="00D547FC" w:rsidRDefault="00D547FC" w:rsidP="00A149D6">
      <w:pPr>
        <w:rPr>
          <w:szCs w:val="22"/>
        </w:rPr>
      </w:pPr>
      <w:r>
        <w:rPr>
          <w:szCs w:val="22"/>
        </w:rPr>
        <w:t xml:space="preserve">The aim of this course </w:t>
      </w:r>
      <w:r w:rsidR="00FD269A">
        <w:rPr>
          <w:szCs w:val="22"/>
        </w:rPr>
        <w:t>is to introduce you to the discipline of cognitive psychology and to use it to answer some key questions about how we interact with the world around us. We will look at the historical context of cognitive psychology and how it has developed from a position of challenging the then prevailing school of thought</w:t>
      </w:r>
      <w:r w:rsidR="00D2605C">
        <w:rPr>
          <w:szCs w:val="22"/>
        </w:rPr>
        <w:t>:</w:t>
      </w:r>
      <w:r w:rsidR="00FD269A">
        <w:rPr>
          <w:szCs w:val="22"/>
        </w:rPr>
        <w:t xml:space="preserve"> that behaviour was a direct result of learning from the environment. </w:t>
      </w:r>
      <w:r w:rsidR="00D2605C">
        <w:rPr>
          <w:szCs w:val="22"/>
        </w:rPr>
        <w:t xml:space="preserve">The course will also look at the methods cognitive psychologists use to gather data: behavioural experiments and neuroimaging. We will then focus on some selected elements of cognitive processing. </w:t>
      </w:r>
      <w:r w:rsidR="00FD269A">
        <w:rPr>
          <w:szCs w:val="22"/>
        </w:rPr>
        <w:t xml:space="preserve">These will include episodic and semantic memory; our memory for events and for general knowledge about the world. </w:t>
      </w:r>
      <w:r w:rsidR="00D2605C">
        <w:rPr>
          <w:szCs w:val="22"/>
        </w:rPr>
        <w:t xml:space="preserve">We will look at how we organise this knowledge into conceptual categories and how these categories link to language. The relationship between language and thought will be explored, using two concepts as examples – time and colour. Then we will look at some higher cognitive functions that relate more to our sense of who we are. The first of these is cognitive control, which is the adaptive conscious ability to inhibit automatic responses when they do not match our current goals. We will also consider the question of free will – are we self- or environmentally determined? Finally we will consider three big questions for cognitive psychology – what is the nature of the relationship between emotion and cognition, </w:t>
      </w:r>
      <w:r w:rsidR="00B123F9">
        <w:rPr>
          <w:szCs w:val="22"/>
        </w:rPr>
        <w:t>what is consciousness for and how is it realised, and can we define and accurately measure intelligence? By the end of the course you will have an understanding of the debates involved in these questions and of how cognitive psychology is seeking to answer them.</w:t>
      </w:r>
      <w:r w:rsidR="00D2605C">
        <w:rPr>
          <w:szCs w:val="22"/>
        </w:rPr>
        <w:t xml:space="preserve"> </w:t>
      </w:r>
    </w:p>
    <w:p w14:paraId="4D30D8F7" w14:textId="77777777" w:rsidR="00091DDB" w:rsidRPr="00557AC4" w:rsidRDefault="00091DDB" w:rsidP="00A149D6">
      <w:pPr>
        <w:rPr>
          <w:b/>
          <w:szCs w:val="22"/>
        </w:rPr>
      </w:pPr>
    </w:p>
    <w:p w14:paraId="6D55717A" w14:textId="77777777" w:rsidR="00255B33" w:rsidRPr="00557AC4" w:rsidRDefault="00255B33" w:rsidP="00EF4FFD">
      <w:pPr>
        <w:rPr>
          <w:b/>
          <w:szCs w:val="22"/>
        </w:rPr>
      </w:pPr>
    </w:p>
    <w:p w14:paraId="01EF4CFC" w14:textId="77777777" w:rsidR="00255B33" w:rsidRPr="00557AC4" w:rsidRDefault="00255B33" w:rsidP="00EF4FFD">
      <w:pPr>
        <w:rPr>
          <w:b/>
          <w:szCs w:val="22"/>
        </w:rPr>
      </w:pPr>
    </w:p>
    <w:p w14:paraId="11D7D92E" w14:textId="6F7C17F6" w:rsidR="00EF4FFD" w:rsidRPr="00557AC4" w:rsidRDefault="00EF4FFD" w:rsidP="00EF4FFD">
      <w:pPr>
        <w:rPr>
          <w:b/>
          <w:szCs w:val="22"/>
        </w:rPr>
      </w:pPr>
      <w:r w:rsidRPr="00557AC4">
        <w:rPr>
          <w:b/>
          <w:szCs w:val="22"/>
        </w:rPr>
        <w:t>Presentation of the course:</w:t>
      </w:r>
    </w:p>
    <w:p w14:paraId="06B03700" w14:textId="313AAD94" w:rsidR="005C045C" w:rsidRPr="00557AC4" w:rsidRDefault="005C045C" w:rsidP="00EF4FFD">
      <w:pPr>
        <w:rPr>
          <w:b/>
          <w:szCs w:val="22"/>
        </w:rPr>
      </w:pPr>
    </w:p>
    <w:p w14:paraId="3321D18C" w14:textId="0ACB7CCF" w:rsidR="005C045C" w:rsidRPr="00B123F9" w:rsidRDefault="00B123F9" w:rsidP="00EF4FFD">
      <w:pPr>
        <w:rPr>
          <w:b/>
          <w:szCs w:val="22"/>
        </w:rPr>
      </w:pPr>
      <w:r>
        <w:rPr>
          <w:szCs w:val="22"/>
        </w:rPr>
        <w:t xml:space="preserve">The course will be delivered through classroom lectures and interactive activities. </w:t>
      </w:r>
    </w:p>
    <w:p w14:paraId="7B53AD97" w14:textId="477E8314" w:rsidR="00093722" w:rsidRPr="00557AC4" w:rsidRDefault="001F54E8" w:rsidP="00A149D6">
      <w:pPr>
        <w:rPr>
          <w:b/>
          <w:szCs w:val="22"/>
        </w:rPr>
      </w:pPr>
      <w:r w:rsidRPr="00557AC4">
        <w:rPr>
          <w:b/>
          <w:szCs w:val="22"/>
        </w:rPr>
        <w:t xml:space="preserve"> </w:t>
      </w:r>
    </w:p>
    <w:p w14:paraId="17F2909A" w14:textId="77777777" w:rsidR="00255B33" w:rsidRPr="00557AC4" w:rsidRDefault="00255B33" w:rsidP="00A149D6">
      <w:pPr>
        <w:rPr>
          <w:b/>
          <w:szCs w:val="22"/>
        </w:rPr>
      </w:pPr>
    </w:p>
    <w:p w14:paraId="7F1608C0" w14:textId="77777777" w:rsidR="00255B33" w:rsidRPr="00557AC4" w:rsidRDefault="00255B33" w:rsidP="00A149D6">
      <w:pPr>
        <w:rPr>
          <w:b/>
          <w:szCs w:val="22"/>
        </w:rPr>
      </w:pPr>
    </w:p>
    <w:p w14:paraId="28420206" w14:textId="77777777" w:rsidR="00A149D6" w:rsidRPr="00557AC4" w:rsidRDefault="00A149D6" w:rsidP="00A149D6">
      <w:pPr>
        <w:rPr>
          <w:b/>
          <w:szCs w:val="22"/>
        </w:rPr>
      </w:pPr>
      <w:r w:rsidRPr="00557AC4">
        <w:rPr>
          <w:b/>
          <w:szCs w:val="22"/>
        </w:rPr>
        <w:t>As a result of the course, within the constraints of the time available, students should be able to:</w:t>
      </w:r>
    </w:p>
    <w:p w14:paraId="28420207" w14:textId="666705EC" w:rsidR="00A149D6" w:rsidRPr="00FC26A2" w:rsidRDefault="00B123F9" w:rsidP="00B123F9">
      <w:pPr>
        <w:pStyle w:val="ListParagraph"/>
        <w:numPr>
          <w:ilvl w:val="0"/>
          <w:numId w:val="49"/>
        </w:numPr>
        <w:rPr>
          <w:rFonts w:ascii="Arial" w:hAnsi="Arial" w:cs="Arial"/>
        </w:rPr>
      </w:pPr>
      <w:r w:rsidRPr="00FC26A2">
        <w:rPr>
          <w:rFonts w:ascii="Arial" w:hAnsi="Arial" w:cs="Arial"/>
        </w:rPr>
        <w:t xml:space="preserve">Demonstrate an understanding </w:t>
      </w:r>
      <w:r w:rsidR="00B32B56" w:rsidRPr="00FC26A2">
        <w:rPr>
          <w:rFonts w:ascii="Arial" w:hAnsi="Arial" w:cs="Arial"/>
        </w:rPr>
        <w:t xml:space="preserve">of the </w:t>
      </w:r>
      <w:r w:rsidRPr="00FC26A2">
        <w:rPr>
          <w:rFonts w:ascii="Arial" w:hAnsi="Arial" w:cs="Arial"/>
        </w:rPr>
        <w:t>historical context and theoretical background to cognitive psychology, and its relationship to other branches of psychological investigation</w:t>
      </w:r>
    </w:p>
    <w:p w14:paraId="13D18A53" w14:textId="3872FEDD" w:rsidR="00B123F9" w:rsidRPr="00FC26A2" w:rsidRDefault="00B123F9" w:rsidP="00B123F9">
      <w:pPr>
        <w:pStyle w:val="ListParagraph"/>
        <w:numPr>
          <w:ilvl w:val="0"/>
          <w:numId w:val="49"/>
        </w:numPr>
        <w:rPr>
          <w:rFonts w:ascii="Arial" w:hAnsi="Arial" w:cs="Arial"/>
        </w:rPr>
      </w:pPr>
      <w:r w:rsidRPr="00FC26A2">
        <w:rPr>
          <w:rFonts w:ascii="Arial" w:hAnsi="Arial" w:cs="Arial"/>
        </w:rPr>
        <w:t>Give an account of memory processing for general world knowledge and events, of how that knowledge is conceptualised, and how those linguistic concepts relate to thinking about the world</w:t>
      </w:r>
    </w:p>
    <w:p w14:paraId="2EA82B2B" w14:textId="195B19CF" w:rsidR="00B123F9" w:rsidRPr="00FC26A2" w:rsidRDefault="00B123F9" w:rsidP="00B123F9">
      <w:pPr>
        <w:pStyle w:val="ListParagraph"/>
        <w:numPr>
          <w:ilvl w:val="0"/>
          <w:numId w:val="49"/>
        </w:numPr>
        <w:rPr>
          <w:rFonts w:ascii="Arial" w:hAnsi="Arial" w:cs="Arial"/>
        </w:rPr>
      </w:pPr>
      <w:r w:rsidRPr="00FC26A2">
        <w:rPr>
          <w:rFonts w:ascii="Arial" w:hAnsi="Arial" w:cs="Arial"/>
        </w:rPr>
        <w:t xml:space="preserve">Reflect on how we control behaviour </w:t>
      </w:r>
      <w:r w:rsidR="00B32B56" w:rsidRPr="00FC26A2">
        <w:rPr>
          <w:rFonts w:ascii="Arial" w:hAnsi="Arial" w:cs="Arial"/>
        </w:rPr>
        <w:t>and whether we are able to choose for ourselves when we do and do not act</w:t>
      </w:r>
    </w:p>
    <w:p w14:paraId="56F9E354" w14:textId="2EAAF277" w:rsidR="00B32B56" w:rsidRPr="00FC26A2" w:rsidRDefault="00B32B56" w:rsidP="00B123F9">
      <w:pPr>
        <w:pStyle w:val="ListParagraph"/>
        <w:numPr>
          <w:ilvl w:val="0"/>
          <w:numId w:val="49"/>
        </w:numPr>
        <w:rPr>
          <w:rFonts w:ascii="Arial" w:hAnsi="Arial" w:cs="Arial"/>
        </w:rPr>
      </w:pPr>
      <w:r w:rsidRPr="00FC26A2">
        <w:rPr>
          <w:rFonts w:ascii="Arial" w:hAnsi="Arial" w:cs="Arial"/>
        </w:rPr>
        <w:t>Critically engage with areas of debate within cognitive psychology</w:t>
      </w:r>
    </w:p>
    <w:p w14:paraId="7FE23B78" w14:textId="251067E0" w:rsidR="001F4B59" w:rsidRPr="00557AC4" w:rsidRDefault="001F4B59" w:rsidP="00A149D6">
      <w:pPr>
        <w:rPr>
          <w:i/>
          <w:szCs w:val="22"/>
        </w:rPr>
      </w:pPr>
    </w:p>
    <w:p w14:paraId="28420208" w14:textId="77777777" w:rsidR="008C261E" w:rsidRPr="00557AC4" w:rsidRDefault="008C261E" w:rsidP="00B123F9">
      <w:pPr>
        <w:pStyle w:val="ListParagraph"/>
        <w:ind w:left="1440"/>
      </w:pPr>
    </w:p>
    <w:p w14:paraId="28420209" w14:textId="77777777" w:rsidR="00A149D6" w:rsidRPr="00557AC4" w:rsidRDefault="00A149D6" w:rsidP="00A149D6">
      <w:pPr>
        <w:jc w:val="both"/>
        <w:rPr>
          <w:szCs w:val="22"/>
        </w:rPr>
      </w:pPr>
    </w:p>
    <w:p w14:paraId="2842020A" w14:textId="77777777" w:rsidR="009805A0" w:rsidRPr="00557AC4" w:rsidRDefault="009805A0" w:rsidP="00A149D6">
      <w:pPr>
        <w:jc w:val="both"/>
        <w:rPr>
          <w:szCs w:val="22"/>
        </w:rPr>
      </w:pPr>
    </w:p>
    <w:p w14:paraId="2842020B" w14:textId="77777777" w:rsidR="00A149D6" w:rsidRPr="00557AC4" w:rsidRDefault="00A149D6" w:rsidP="00A149D6"/>
    <w:p w14:paraId="2842020C" w14:textId="77777777" w:rsidR="00A149D6" w:rsidRPr="00557AC4" w:rsidRDefault="00A149D6" w:rsidP="00A149D6">
      <w:pPr>
        <w:pBdr>
          <w:bottom w:val="single" w:sz="6" w:space="1" w:color="auto"/>
        </w:pBdr>
        <w:rPr>
          <w:b/>
        </w:rPr>
      </w:pPr>
      <w:r w:rsidRPr="00557AC4">
        <w:rPr>
          <w:b/>
        </w:rPr>
        <w:br w:type="page"/>
      </w:r>
    </w:p>
    <w:p w14:paraId="2842020D" w14:textId="77777777" w:rsidR="00A149D6" w:rsidRPr="00557AC4" w:rsidRDefault="00A149D6" w:rsidP="00597576">
      <w:pPr>
        <w:spacing w:line="240" w:lineRule="auto"/>
        <w:rPr>
          <w:b/>
        </w:rPr>
      </w:pPr>
    </w:p>
    <w:p w14:paraId="2842020E" w14:textId="77777777" w:rsidR="00A149D6" w:rsidRPr="00557AC4" w:rsidRDefault="00A149D6" w:rsidP="00597576">
      <w:pPr>
        <w:spacing w:line="240" w:lineRule="auto"/>
        <w:rPr>
          <w:b/>
        </w:rPr>
      </w:pPr>
    </w:p>
    <w:p w14:paraId="2842020F" w14:textId="77777777" w:rsidR="00A149D6" w:rsidRPr="00557AC4" w:rsidRDefault="00A149D6" w:rsidP="00597576">
      <w:pPr>
        <w:spacing w:line="240" w:lineRule="auto"/>
        <w:rPr>
          <w:b/>
        </w:rPr>
      </w:pPr>
    </w:p>
    <w:p w14:paraId="28420210" w14:textId="77777777" w:rsidR="00DC385D" w:rsidRPr="00557AC4" w:rsidRDefault="00DC385D" w:rsidP="00960398">
      <w:pPr>
        <w:pBdr>
          <w:top w:val="single" w:sz="4" w:space="1" w:color="auto"/>
          <w:bottom w:val="single" w:sz="4" w:space="1" w:color="auto"/>
        </w:pBdr>
        <w:spacing w:line="360" w:lineRule="auto"/>
        <w:rPr>
          <w:b/>
        </w:rPr>
      </w:pPr>
      <w:r w:rsidRPr="00557AC4">
        <w:rPr>
          <w:b/>
        </w:rPr>
        <w:t>Reading and resources list</w:t>
      </w:r>
    </w:p>
    <w:p w14:paraId="28420211" w14:textId="77777777" w:rsidR="00DE7C91" w:rsidRPr="00557AC4" w:rsidRDefault="00DE7C91" w:rsidP="00960398">
      <w:pPr>
        <w:rPr>
          <w:b/>
        </w:rPr>
      </w:pPr>
    </w:p>
    <w:p w14:paraId="28420212" w14:textId="77777777" w:rsidR="00DC385D" w:rsidRPr="00557AC4" w:rsidRDefault="00DE7C91" w:rsidP="00960398">
      <w:pPr>
        <w:rPr>
          <w:rFonts w:cs="Arial"/>
          <w:szCs w:val="22"/>
        </w:rPr>
      </w:pPr>
      <w:r w:rsidRPr="00557AC4">
        <w:rPr>
          <w:rFonts w:cs="Arial"/>
          <w:szCs w:val="22"/>
        </w:rPr>
        <w:t>Listed below are a number of texts that might be of interest for future reference, but do not need to be bought (or consulted) for the course.</w:t>
      </w:r>
    </w:p>
    <w:p w14:paraId="28420213" w14:textId="77777777" w:rsidR="00DE7C91" w:rsidRPr="00557AC4" w:rsidRDefault="00DE7C91" w:rsidP="00960398">
      <w:pPr>
        <w:rPr>
          <w:b/>
        </w:rPr>
      </w:pPr>
    </w:p>
    <w:tbl>
      <w:tblPr>
        <w:tblW w:w="9720" w:type="dxa"/>
        <w:tblInd w:w="108" w:type="dxa"/>
        <w:tblLook w:val="01E0" w:firstRow="1" w:lastRow="1" w:firstColumn="1" w:lastColumn="1" w:noHBand="0" w:noVBand="0"/>
      </w:tblPr>
      <w:tblGrid>
        <w:gridCol w:w="2340"/>
        <w:gridCol w:w="4860"/>
        <w:gridCol w:w="2520"/>
      </w:tblGrid>
      <w:tr w:rsidR="005B4532" w:rsidRPr="00557AC4" w14:paraId="28420220" w14:textId="77777777">
        <w:tc>
          <w:tcPr>
            <w:tcW w:w="2340" w:type="dxa"/>
            <w:tcBorders>
              <w:top w:val="single" w:sz="4" w:space="0" w:color="auto"/>
            </w:tcBorders>
          </w:tcPr>
          <w:p w14:paraId="28420214" w14:textId="77777777" w:rsidR="005B4532" w:rsidRPr="00557AC4" w:rsidRDefault="005B4532" w:rsidP="00960398">
            <w:pPr>
              <w:spacing w:before="120" w:after="120" w:line="360" w:lineRule="auto"/>
              <w:rPr>
                <w:rFonts w:cs="Arial"/>
                <w:b/>
                <w:szCs w:val="22"/>
              </w:rPr>
            </w:pPr>
            <w:r w:rsidRPr="00557AC4">
              <w:rPr>
                <w:rFonts w:cs="Arial"/>
                <w:b/>
                <w:szCs w:val="22"/>
              </w:rPr>
              <w:t>Author</w:t>
            </w:r>
          </w:p>
          <w:p w14:paraId="6537B2A4" w14:textId="10D212D1" w:rsidR="00F77268" w:rsidRDefault="00364A70" w:rsidP="00DE1AE1">
            <w:pPr>
              <w:spacing w:before="120" w:after="120" w:line="360" w:lineRule="auto"/>
              <w:rPr>
                <w:rFonts w:cs="Arial"/>
                <w:szCs w:val="22"/>
              </w:rPr>
            </w:pPr>
            <w:r>
              <w:rPr>
                <w:rFonts w:cs="Arial"/>
                <w:szCs w:val="22"/>
              </w:rPr>
              <w:t>Pinker, S.</w:t>
            </w:r>
          </w:p>
          <w:p w14:paraId="66288C67" w14:textId="3C9F3943" w:rsidR="00364A70" w:rsidRDefault="00364A70" w:rsidP="00DE1AE1">
            <w:pPr>
              <w:spacing w:before="120" w:after="120" w:line="360" w:lineRule="auto"/>
              <w:rPr>
                <w:rFonts w:cs="Arial"/>
                <w:szCs w:val="22"/>
              </w:rPr>
            </w:pPr>
          </w:p>
          <w:p w14:paraId="4364A41E" w14:textId="68A0021F" w:rsidR="00364A70" w:rsidRPr="00557AC4" w:rsidRDefault="00364A70" w:rsidP="00DE1AE1">
            <w:pPr>
              <w:spacing w:before="120" w:after="120" w:line="360" w:lineRule="auto"/>
              <w:rPr>
                <w:rFonts w:cs="Arial"/>
                <w:szCs w:val="22"/>
              </w:rPr>
            </w:pPr>
            <w:r>
              <w:rPr>
                <w:rFonts w:cs="Arial"/>
                <w:szCs w:val="22"/>
              </w:rPr>
              <w:t xml:space="preserve">Kahneman, D. </w:t>
            </w:r>
          </w:p>
          <w:p w14:paraId="7AE460B3" w14:textId="77777777" w:rsidR="00B65B47" w:rsidRPr="00557AC4" w:rsidRDefault="00B65B47" w:rsidP="00DE1AE1">
            <w:pPr>
              <w:spacing w:before="120" w:after="120" w:line="360" w:lineRule="auto"/>
              <w:rPr>
                <w:rFonts w:cs="Arial"/>
                <w:szCs w:val="22"/>
              </w:rPr>
            </w:pPr>
          </w:p>
          <w:p w14:paraId="28420216" w14:textId="77C5D6C9" w:rsidR="00B65B47" w:rsidRPr="00557AC4" w:rsidRDefault="00B65B47" w:rsidP="00DE1AE1">
            <w:pPr>
              <w:spacing w:before="120" w:after="120" w:line="360" w:lineRule="auto"/>
              <w:rPr>
                <w:rFonts w:cs="Arial"/>
                <w:szCs w:val="22"/>
              </w:rPr>
            </w:pPr>
          </w:p>
        </w:tc>
        <w:tc>
          <w:tcPr>
            <w:tcW w:w="4860" w:type="dxa"/>
            <w:tcBorders>
              <w:top w:val="single" w:sz="4" w:space="0" w:color="auto"/>
            </w:tcBorders>
          </w:tcPr>
          <w:p w14:paraId="28420217" w14:textId="77777777" w:rsidR="005B4532" w:rsidRPr="00557AC4" w:rsidRDefault="005B4532" w:rsidP="00960398">
            <w:pPr>
              <w:spacing w:before="120" w:after="120" w:line="360" w:lineRule="auto"/>
              <w:rPr>
                <w:rFonts w:cs="Arial"/>
                <w:b/>
                <w:szCs w:val="22"/>
              </w:rPr>
            </w:pPr>
            <w:r w:rsidRPr="00557AC4">
              <w:rPr>
                <w:rFonts w:cs="Arial"/>
                <w:b/>
                <w:szCs w:val="22"/>
              </w:rPr>
              <w:t>Title</w:t>
            </w:r>
          </w:p>
          <w:p w14:paraId="46AD5127" w14:textId="5D7E4503" w:rsidR="00AF7226" w:rsidRDefault="00364A70" w:rsidP="00DE1AE1">
            <w:pPr>
              <w:spacing w:before="120" w:after="120" w:line="360" w:lineRule="auto"/>
              <w:rPr>
                <w:rFonts w:cs="Arial"/>
                <w:szCs w:val="22"/>
              </w:rPr>
            </w:pPr>
            <w:r w:rsidRPr="00364A70">
              <w:rPr>
                <w:rFonts w:cs="Arial"/>
                <w:szCs w:val="22"/>
              </w:rPr>
              <w:t>How the Mind Works</w:t>
            </w:r>
          </w:p>
          <w:p w14:paraId="502A778E" w14:textId="083958E8" w:rsidR="00364A70" w:rsidRDefault="00364A70" w:rsidP="00DE1AE1">
            <w:pPr>
              <w:spacing w:before="120" w:after="120" w:line="360" w:lineRule="auto"/>
              <w:rPr>
                <w:rFonts w:cs="Arial"/>
                <w:szCs w:val="22"/>
              </w:rPr>
            </w:pPr>
          </w:p>
          <w:p w14:paraId="1B14795A" w14:textId="06C503F8" w:rsidR="00364A70" w:rsidRPr="00364A70" w:rsidRDefault="00364A70" w:rsidP="00DE1AE1">
            <w:pPr>
              <w:spacing w:before="120" w:after="120" w:line="360" w:lineRule="auto"/>
              <w:rPr>
                <w:rFonts w:cs="Arial"/>
                <w:szCs w:val="22"/>
              </w:rPr>
            </w:pPr>
            <w:r>
              <w:rPr>
                <w:rFonts w:cs="Arial"/>
                <w:szCs w:val="22"/>
              </w:rPr>
              <w:t>Thinking Fast and Thinking Slow</w:t>
            </w:r>
          </w:p>
          <w:p w14:paraId="1A2DD581" w14:textId="1C0E9DBB" w:rsidR="00AF7226" w:rsidRPr="00557AC4" w:rsidRDefault="00AF7226" w:rsidP="00DE1AE1">
            <w:pPr>
              <w:spacing w:before="120" w:after="120" w:line="360" w:lineRule="auto"/>
              <w:rPr>
                <w:rFonts w:cs="Arial"/>
                <w:color w:val="FFFFFF" w:themeColor="background1"/>
                <w:szCs w:val="22"/>
              </w:rPr>
            </w:pPr>
            <w:r w:rsidRPr="00557AC4">
              <w:rPr>
                <w:rFonts w:cs="Arial"/>
                <w:color w:val="FFFFFF" w:themeColor="background1"/>
                <w:szCs w:val="22"/>
              </w:rPr>
              <w:t>r</w:t>
            </w:r>
          </w:p>
          <w:p w14:paraId="28420219" w14:textId="020F25E8" w:rsidR="00B70070" w:rsidRPr="00557AC4" w:rsidRDefault="00D23B4F" w:rsidP="00DE1AE1">
            <w:pPr>
              <w:spacing w:before="120" w:after="120" w:line="360" w:lineRule="auto"/>
              <w:rPr>
                <w:rFonts w:cs="Arial"/>
                <w:szCs w:val="22"/>
              </w:rPr>
            </w:pPr>
            <w:r w:rsidRPr="00557AC4">
              <w:rPr>
                <w:rFonts w:cs="Arial"/>
                <w:color w:val="FFFFFF" w:themeColor="background1"/>
                <w:szCs w:val="22"/>
              </w:rPr>
              <w:t>&amp; Modern Life</w:t>
            </w:r>
          </w:p>
        </w:tc>
        <w:tc>
          <w:tcPr>
            <w:tcW w:w="2520" w:type="dxa"/>
            <w:tcBorders>
              <w:top w:val="single" w:sz="4" w:space="0" w:color="auto"/>
            </w:tcBorders>
          </w:tcPr>
          <w:p w14:paraId="2842021A" w14:textId="77777777" w:rsidR="005B4532" w:rsidRPr="00557AC4" w:rsidRDefault="005B4532" w:rsidP="00960398">
            <w:pPr>
              <w:spacing w:before="120" w:after="120" w:line="360" w:lineRule="auto"/>
              <w:rPr>
                <w:rFonts w:cs="Arial"/>
                <w:b/>
                <w:szCs w:val="22"/>
              </w:rPr>
            </w:pPr>
            <w:r w:rsidRPr="00557AC4">
              <w:rPr>
                <w:rFonts w:cs="Arial"/>
                <w:b/>
                <w:szCs w:val="22"/>
              </w:rPr>
              <w:t>Publisher and date</w:t>
            </w:r>
          </w:p>
          <w:p w14:paraId="644A92D4" w14:textId="77777777" w:rsidR="00D23B4F" w:rsidRDefault="00364A70" w:rsidP="00091DDB">
            <w:pPr>
              <w:spacing w:before="120" w:after="120" w:line="360" w:lineRule="auto"/>
              <w:rPr>
                <w:rFonts w:cs="Arial"/>
                <w:szCs w:val="22"/>
              </w:rPr>
            </w:pPr>
            <w:r w:rsidRPr="00364A70">
              <w:rPr>
                <w:rFonts w:cs="Arial"/>
                <w:szCs w:val="22"/>
              </w:rPr>
              <w:t>W. W. Norton &amp; Co. (2009)</w:t>
            </w:r>
          </w:p>
          <w:p w14:paraId="2842021F" w14:textId="7AFA8F29" w:rsidR="00364A70" w:rsidRPr="00364A70" w:rsidRDefault="00364A70" w:rsidP="00091DDB">
            <w:pPr>
              <w:spacing w:before="120" w:after="120" w:line="360" w:lineRule="auto"/>
              <w:rPr>
                <w:rFonts w:cs="Arial"/>
                <w:szCs w:val="22"/>
              </w:rPr>
            </w:pPr>
            <w:r>
              <w:rPr>
                <w:rFonts w:cs="Arial"/>
                <w:szCs w:val="22"/>
              </w:rPr>
              <w:t>Penguin (2012)</w:t>
            </w:r>
          </w:p>
        </w:tc>
      </w:tr>
    </w:tbl>
    <w:p w14:paraId="28420229" w14:textId="77777777" w:rsidR="006C032B" w:rsidRPr="00557AC4" w:rsidRDefault="006C032B" w:rsidP="00960398">
      <w:pPr>
        <w:rPr>
          <w:b/>
        </w:rPr>
      </w:pPr>
    </w:p>
    <w:p w14:paraId="2842022A" w14:textId="77777777" w:rsidR="00835EDF" w:rsidRPr="00557AC4" w:rsidRDefault="00E80C09" w:rsidP="00835EDF">
      <w:pPr>
        <w:pBdr>
          <w:top w:val="single" w:sz="4" w:space="1" w:color="auto"/>
          <w:bottom w:val="single" w:sz="4" w:space="1" w:color="auto"/>
        </w:pBdr>
        <w:rPr>
          <w:b/>
        </w:rPr>
      </w:pPr>
      <w:r w:rsidRPr="00557AC4">
        <w:rPr>
          <w:b/>
        </w:rPr>
        <w:t>A</w:t>
      </w:r>
      <w:r w:rsidR="00835EDF" w:rsidRPr="00557AC4">
        <w:rPr>
          <w:b/>
        </w:rPr>
        <w:t>dditional information</w:t>
      </w:r>
    </w:p>
    <w:p w14:paraId="2842022B" w14:textId="77777777" w:rsidR="00835EDF" w:rsidRPr="00557AC4" w:rsidRDefault="00835EDF" w:rsidP="00835EDF">
      <w:pPr>
        <w:rPr>
          <w:b/>
        </w:rPr>
      </w:pPr>
    </w:p>
    <w:p w14:paraId="2842022C" w14:textId="77777777" w:rsidR="00646AEC" w:rsidRPr="00557AC4" w:rsidRDefault="00646AEC" w:rsidP="00960398">
      <w:pPr>
        <w:rPr>
          <w:b/>
        </w:rPr>
      </w:pPr>
    </w:p>
    <w:p w14:paraId="2842022D" w14:textId="77777777" w:rsidR="00DE7C91" w:rsidRPr="00557AC4" w:rsidRDefault="001F2F9D" w:rsidP="00960398">
      <w:pPr>
        <w:rPr>
          <w:b/>
        </w:rPr>
      </w:pPr>
      <w:r w:rsidRPr="00557AC4">
        <w:rPr>
          <w:b/>
        </w:rPr>
        <w:t>Venue</w:t>
      </w:r>
    </w:p>
    <w:p w14:paraId="2842022E" w14:textId="77777777" w:rsidR="001F2F9D" w:rsidRPr="00557AC4" w:rsidRDefault="001F2F9D" w:rsidP="00960398">
      <w:pPr>
        <w:rPr>
          <w:b/>
        </w:rPr>
      </w:pPr>
    </w:p>
    <w:p w14:paraId="2842022F" w14:textId="77777777" w:rsidR="001F2F9D" w:rsidRPr="00557AC4" w:rsidRDefault="001F2F9D" w:rsidP="00960398">
      <w:r w:rsidRPr="00557AC4">
        <w:t>Details of how to find Madingley Hall can be found on our website:</w:t>
      </w:r>
    </w:p>
    <w:p w14:paraId="28420230" w14:textId="77777777" w:rsidR="007845B3" w:rsidRPr="00557AC4" w:rsidRDefault="007F130F" w:rsidP="00960398">
      <w:pPr>
        <w:rPr>
          <w:rFonts w:cs="Arial"/>
        </w:rPr>
      </w:pPr>
      <w:hyperlink r:id="rId11" w:history="1">
        <w:r w:rsidR="001F2F9D" w:rsidRPr="00557AC4">
          <w:rPr>
            <w:rStyle w:val="Hyperlink"/>
            <w:rFonts w:cs="Arial"/>
          </w:rPr>
          <w:t>http://www.ice.cam.ac.uk/who-we-are/how-to-find-the-institute</w:t>
        </w:r>
      </w:hyperlink>
    </w:p>
    <w:p w14:paraId="28420231" w14:textId="77777777" w:rsidR="001F2F9D" w:rsidRPr="00557AC4" w:rsidRDefault="001F2F9D" w:rsidP="00960398">
      <w:pPr>
        <w:rPr>
          <w:rFonts w:cs="Arial"/>
        </w:rPr>
      </w:pPr>
    </w:p>
    <w:p w14:paraId="28420232" w14:textId="77777777" w:rsidR="006C032B" w:rsidRPr="00557AC4" w:rsidRDefault="006C032B" w:rsidP="00960398">
      <w:pPr>
        <w:rPr>
          <w:rFonts w:cs="Arial"/>
          <w:b/>
        </w:rPr>
      </w:pPr>
    </w:p>
    <w:p w14:paraId="28420233" w14:textId="77777777" w:rsidR="001F2F9D" w:rsidRPr="00557AC4" w:rsidRDefault="001F2F9D" w:rsidP="00960398">
      <w:pPr>
        <w:rPr>
          <w:rFonts w:cs="Arial"/>
          <w:b/>
        </w:rPr>
      </w:pPr>
      <w:r w:rsidRPr="00557AC4">
        <w:rPr>
          <w:rFonts w:cs="Arial"/>
          <w:b/>
        </w:rPr>
        <w:t>Refreshments</w:t>
      </w:r>
    </w:p>
    <w:p w14:paraId="28420234" w14:textId="77777777" w:rsidR="00E84277" w:rsidRPr="00557AC4" w:rsidRDefault="00E84277" w:rsidP="00960398">
      <w:pPr>
        <w:rPr>
          <w:rFonts w:cs="Arial"/>
          <w:b/>
        </w:rPr>
      </w:pPr>
    </w:p>
    <w:p w14:paraId="28420235" w14:textId="77777777" w:rsidR="00E84277" w:rsidRPr="00557AC4" w:rsidRDefault="00DF6CEF" w:rsidP="00960398">
      <w:pPr>
        <w:rPr>
          <w:rFonts w:cs="Arial"/>
        </w:rPr>
      </w:pPr>
      <w:r w:rsidRPr="00557AC4">
        <w:rPr>
          <w:rFonts w:cs="Arial"/>
        </w:rPr>
        <w:t xml:space="preserve">Tea and coffee and </w:t>
      </w:r>
      <w:r w:rsidR="00E84277" w:rsidRPr="00557AC4">
        <w:rPr>
          <w:rFonts w:cs="Arial"/>
        </w:rPr>
        <w:t>lunch will be provided. If you have any specific dietary requirements or allergies</w:t>
      </w:r>
      <w:r w:rsidR="00D42858" w:rsidRPr="00557AC4">
        <w:rPr>
          <w:rFonts w:cs="Arial"/>
        </w:rPr>
        <w:t xml:space="preserve"> and have not already advised us,</w:t>
      </w:r>
      <w:r w:rsidR="00E84277" w:rsidRPr="00557AC4">
        <w:rPr>
          <w:rFonts w:cs="Arial"/>
        </w:rPr>
        <w:t xml:space="preserve"> please inform our Admissions Team on </w:t>
      </w:r>
      <w:hyperlink r:id="rId12" w:history="1">
        <w:r w:rsidR="00E84277" w:rsidRPr="00557AC4">
          <w:rPr>
            <w:rStyle w:val="Hyperlink"/>
            <w:rFonts w:cs="Arial"/>
          </w:rPr>
          <w:t>ice.admissions@ice.cam.ac.uk</w:t>
        </w:r>
      </w:hyperlink>
      <w:r w:rsidR="00E84277" w:rsidRPr="00557AC4">
        <w:rPr>
          <w:rFonts w:cs="Arial"/>
        </w:rPr>
        <w:t xml:space="preserve"> or +44 (0)1223 746262</w:t>
      </w:r>
      <w:r w:rsidR="00D42858" w:rsidRPr="00557AC4">
        <w:rPr>
          <w:rFonts w:cs="Arial"/>
        </w:rPr>
        <w:t>.</w:t>
      </w:r>
    </w:p>
    <w:p w14:paraId="28420236" w14:textId="77777777" w:rsidR="00E84277" w:rsidRPr="00557AC4" w:rsidRDefault="00E84277" w:rsidP="00960398">
      <w:pPr>
        <w:rPr>
          <w:rFonts w:cs="Arial"/>
        </w:rPr>
      </w:pPr>
    </w:p>
    <w:p w14:paraId="28420237" w14:textId="77777777" w:rsidR="00DE7C91" w:rsidRPr="00557AC4" w:rsidRDefault="00DE7C91" w:rsidP="00960398">
      <w:pPr>
        <w:spacing w:line="240" w:lineRule="auto"/>
        <w:rPr>
          <w:rFonts w:cs="Arial"/>
        </w:rPr>
      </w:pPr>
    </w:p>
    <w:p w14:paraId="28420238" w14:textId="77777777" w:rsidR="00DB395F" w:rsidRPr="00557AC4" w:rsidRDefault="00DB395F" w:rsidP="00960398">
      <w:pPr>
        <w:spacing w:line="240" w:lineRule="auto"/>
        <w:jc w:val="both"/>
        <w:rPr>
          <w:rFonts w:cs="Arial"/>
          <w:szCs w:val="22"/>
        </w:rPr>
      </w:pPr>
      <w:r w:rsidRPr="00557AC4">
        <w:rPr>
          <w:rFonts w:cs="Arial"/>
          <w:b/>
          <w:szCs w:val="22"/>
        </w:rPr>
        <w:t>Note</w:t>
      </w:r>
      <w:r w:rsidRPr="00557AC4">
        <w:rPr>
          <w:rFonts w:cs="Arial"/>
          <w:szCs w:val="22"/>
        </w:rPr>
        <w:t xml:space="preserve"> Students of the Institute of Continuing Education are entitled to 20% discount on books published by Cambridge University Pre</w:t>
      </w:r>
      <w:r w:rsidR="00A4122F" w:rsidRPr="00557AC4">
        <w:rPr>
          <w:rFonts w:cs="Arial"/>
          <w:szCs w:val="22"/>
        </w:rPr>
        <w:t>s</w:t>
      </w:r>
      <w:r w:rsidRPr="00557AC4">
        <w:rPr>
          <w:rFonts w:cs="Arial"/>
          <w:szCs w:val="22"/>
        </w:rPr>
        <w:t xml:space="preserve">s (CUP) which are purchased at the Press bookshop, 1 Trinity Street, Cambridge (Mon-Sat 9am – 5:30pm, Sun 11am – 5pm). </w:t>
      </w:r>
      <w:r w:rsidR="00247B89" w:rsidRPr="00557AC4">
        <w:rPr>
          <w:rFonts w:cs="Arial"/>
          <w:szCs w:val="22"/>
        </w:rPr>
        <w:t xml:space="preserve"> </w:t>
      </w:r>
      <w:r w:rsidRPr="00557AC4">
        <w:rPr>
          <w:rFonts w:cs="Arial"/>
          <w:szCs w:val="22"/>
        </w:rPr>
        <w:t>A letter or email confirming acceptance on to a current Institute course should be taken as evidence of enrolment.</w:t>
      </w:r>
    </w:p>
    <w:p w14:paraId="28420239" w14:textId="77777777" w:rsidR="00DB395F" w:rsidRPr="00557AC4" w:rsidRDefault="00DB395F" w:rsidP="00960398">
      <w:pPr>
        <w:spacing w:line="240" w:lineRule="auto"/>
        <w:rPr>
          <w:rFonts w:cs="Arial"/>
          <w:szCs w:val="22"/>
        </w:rPr>
      </w:pPr>
    </w:p>
    <w:p w14:paraId="2842023A" w14:textId="77777777" w:rsidR="005B4532" w:rsidRPr="00557AC4" w:rsidRDefault="005B4532" w:rsidP="00960398">
      <w:pPr>
        <w:spacing w:line="240" w:lineRule="auto"/>
        <w:rPr>
          <w:rFonts w:cs="Arial"/>
          <w:szCs w:val="22"/>
        </w:rPr>
      </w:pPr>
    </w:p>
    <w:tbl>
      <w:tblPr>
        <w:tblW w:w="9720" w:type="dxa"/>
        <w:tblInd w:w="108" w:type="dxa"/>
        <w:tblLook w:val="0000" w:firstRow="0" w:lastRow="0" w:firstColumn="0" w:lastColumn="0" w:noHBand="0" w:noVBand="0"/>
      </w:tblPr>
      <w:tblGrid>
        <w:gridCol w:w="2835"/>
        <w:gridCol w:w="6885"/>
      </w:tblGrid>
      <w:tr w:rsidR="00DB395F" w:rsidRPr="00557AC4" w14:paraId="2842023E" w14:textId="77777777">
        <w:trPr>
          <w:trHeight w:val="540"/>
        </w:trPr>
        <w:tc>
          <w:tcPr>
            <w:tcW w:w="2835" w:type="dxa"/>
          </w:tcPr>
          <w:p w14:paraId="2842023B" w14:textId="77777777" w:rsidR="00DB395F" w:rsidRPr="00557AC4" w:rsidRDefault="00DB395F" w:rsidP="00960398">
            <w:pPr>
              <w:spacing w:before="120" w:after="120" w:line="240" w:lineRule="auto"/>
              <w:rPr>
                <w:rFonts w:cs="Arial"/>
                <w:i/>
                <w:szCs w:val="22"/>
              </w:rPr>
            </w:pPr>
            <w:r w:rsidRPr="00557AC4">
              <w:rPr>
                <w:rFonts w:cs="Arial"/>
                <w:i/>
                <w:szCs w:val="22"/>
              </w:rPr>
              <w:t>Information correct as of</w:t>
            </w:r>
            <w:r w:rsidR="00AF4503" w:rsidRPr="00557AC4">
              <w:rPr>
                <w:rFonts w:cs="Arial"/>
                <w:i/>
                <w:szCs w:val="22"/>
              </w:rPr>
              <w:t>:</w:t>
            </w:r>
          </w:p>
        </w:tc>
        <w:tc>
          <w:tcPr>
            <w:tcW w:w="6885" w:type="dxa"/>
          </w:tcPr>
          <w:p w14:paraId="2842023D" w14:textId="42C6DDDD" w:rsidR="00DB395F" w:rsidRPr="00557AC4" w:rsidRDefault="00122EC3" w:rsidP="009805A0">
            <w:pPr>
              <w:spacing w:before="120" w:after="120" w:line="240" w:lineRule="auto"/>
              <w:rPr>
                <w:rFonts w:cs="Arial"/>
                <w:szCs w:val="22"/>
              </w:rPr>
            </w:pPr>
            <w:r w:rsidRPr="00557AC4">
              <w:rPr>
                <w:rFonts w:cs="Arial"/>
                <w:szCs w:val="22"/>
              </w:rPr>
              <w:fldChar w:fldCharType="begin"/>
            </w:r>
            <w:r w:rsidR="00FA38A3" w:rsidRPr="00557AC4">
              <w:rPr>
                <w:rFonts w:cs="Arial"/>
                <w:szCs w:val="22"/>
              </w:rPr>
              <w:instrText xml:space="preserve"> DATE \@ "dd MMMM yyyy" </w:instrText>
            </w:r>
            <w:r w:rsidRPr="00557AC4">
              <w:rPr>
                <w:rFonts w:cs="Arial"/>
                <w:szCs w:val="22"/>
              </w:rPr>
              <w:fldChar w:fldCharType="separate"/>
            </w:r>
            <w:r w:rsidR="007F130F">
              <w:rPr>
                <w:rFonts w:cs="Arial"/>
                <w:noProof/>
                <w:szCs w:val="22"/>
              </w:rPr>
              <w:t>06 January 2020</w:t>
            </w:r>
            <w:r w:rsidRPr="00557AC4">
              <w:rPr>
                <w:rFonts w:cs="Arial"/>
                <w:szCs w:val="22"/>
              </w:rPr>
              <w:fldChar w:fldCharType="end"/>
            </w:r>
          </w:p>
        </w:tc>
      </w:tr>
    </w:tbl>
    <w:p w14:paraId="2842023F" w14:textId="77777777" w:rsidR="00DB395F" w:rsidRPr="00557AC4" w:rsidRDefault="00DB395F" w:rsidP="00960398">
      <w:pPr>
        <w:spacing w:line="240" w:lineRule="auto"/>
        <w:rPr>
          <w:b/>
        </w:rPr>
      </w:pPr>
    </w:p>
    <w:sectPr w:rsidR="00DB395F" w:rsidRPr="00557AC4" w:rsidSect="00960398">
      <w:footerReference w:type="default" r:id="rId13"/>
      <w:type w:val="continuous"/>
      <w:pgSz w:w="11907" w:h="16840" w:code="9"/>
      <w:pgMar w:top="864" w:right="992" w:bottom="994" w:left="1138"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7FFCF" w14:textId="77777777" w:rsidR="002853C1" w:rsidRDefault="002853C1" w:rsidP="009E465C">
      <w:pPr>
        <w:spacing w:line="240" w:lineRule="auto"/>
      </w:pPr>
      <w:r>
        <w:separator/>
      </w:r>
    </w:p>
  </w:endnote>
  <w:endnote w:type="continuationSeparator" w:id="0">
    <w:p w14:paraId="7FF47EB7" w14:textId="77777777" w:rsidR="002853C1" w:rsidRDefault="002853C1" w:rsidP="009E46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font>
  <w:font w:name="Arial">
    <w:panose1 w:val="020B0604020202020204"/>
    <w:charset w:val="00"/>
    <w:family w:val="swiss"/>
    <w:pitch w:val="variable"/>
    <w:sig w:usb0="E0002EFF" w:usb1="C000785B" w:usb2="00000009" w:usb3="00000000" w:csb0="000001FF" w:csb1="00000000"/>
  </w:font>
  <w:font w:name="Sabon">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20246" w14:textId="77777777" w:rsidR="00211B71" w:rsidRDefault="00211B71" w:rsidP="00DB395F">
    <w:pPr>
      <w:pStyle w:val="Footer"/>
      <w:jc w:val="center"/>
      <w:rPr>
        <w:rFonts w:cs="Arial"/>
        <w:sz w:val="20"/>
        <w:szCs w:val="20"/>
      </w:rPr>
    </w:pPr>
  </w:p>
  <w:p w14:paraId="28420247" w14:textId="77777777" w:rsidR="00211B71" w:rsidRPr="00C922FB" w:rsidRDefault="00211B71" w:rsidP="00DB395F">
    <w:pPr>
      <w:pStyle w:val="Footer"/>
      <w:jc w:val="center"/>
      <w:rPr>
        <w:rFonts w:cs="Arial"/>
        <w:sz w:val="18"/>
        <w:szCs w:val="20"/>
      </w:rPr>
    </w:pPr>
    <w:r w:rsidRPr="00C922FB">
      <w:rPr>
        <w:rFonts w:cs="Arial"/>
        <w:sz w:val="18"/>
        <w:szCs w:val="20"/>
      </w:rPr>
      <w:t>University of Cambridge Institute of Continuing Education, Madingley Hall, Cambridge, CB23 8AQ</w:t>
    </w:r>
  </w:p>
  <w:p w14:paraId="28420248" w14:textId="77777777" w:rsidR="00211B71" w:rsidRPr="00C922FB" w:rsidRDefault="00211B71" w:rsidP="00DB395F">
    <w:pPr>
      <w:pStyle w:val="Footer"/>
      <w:jc w:val="center"/>
      <w:rPr>
        <w:rFonts w:cs="Arial"/>
        <w:sz w:val="18"/>
        <w:szCs w:val="20"/>
      </w:rPr>
    </w:pPr>
    <w:r w:rsidRPr="00C922FB">
      <w:rPr>
        <w:rFonts w:cs="Arial"/>
        <w:sz w:val="18"/>
        <w:szCs w:val="20"/>
      </w:rPr>
      <w:t>www.ice.cam.ac.uk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D85A5" w14:textId="77777777" w:rsidR="002853C1" w:rsidRDefault="002853C1" w:rsidP="009E465C">
      <w:pPr>
        <w:spacing w:line="240" w:lineRule="auto"/>
      </w:pPr>
      <w:r>
        <w:separator/>
      </w:r>
    </w:p>
  </w:footnote>
  <w:footnote w:type="continuationSeparator" w:id="0">
    <w:p w14:paraId="773B00C8" w14:textId="77777777" w:rsidR="002853C1" w:rsidRDefault="002853C1" w:rsidP="009E465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04DE"/>
    <w:multiLevelType w:val="hybridMultilevel"/>
    <w:tmpl w:val="D484716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821074"/>
    <w:multiLevelType w:val="hybridMultilevel"/>
    <w:tmpl w:val="A2E238EE"/>
    <w:lvl w:ilvl="0" w:tplc="E8BC14F0">
      <w:start w:val="14"/>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B39C4"/>
    <w:multiLevelType w:val="hybridMultilevel"/>
    <w:tmpl w:val="A954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66569"/>
    <w:multiLevelType w:val="hybridMultilevel"/>
    <w:tmpl w:val="8B3CF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71A10"/>
    <w:multiLevelType w:val="hybridMultilevel"/>
    <w:tmpl w:val="087CCE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F4A26"/>
    <w:multiLevelType w:val="hybridMultilevel"/>
    <w:tmpl w:val="CF50AC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5091D24"/>
    <w:multiLevelType w:val="hybridMultilevel"/>
    <w:tmpl w:val="559247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E90FC4"/>
    <w:multiLevelType w:val="hybridMultilevel"/>
    <w:tmpl w:val="0ECC038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6117DA"/>
    <w:multiLevelType w:val="hybridMultilevel"/>
    <w:tmpl w:val="943C5E2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E1A06BC"/>
    <w:multiLevelType w:val="hybridMultilevel"/>
    <w:tmpl w:val="10C80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896C46"/>
    <w:multiLevelType w:val="hybridMultilevel"/>
    <w:tmpl w:val="F2B6E1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0F6245"/>
    <w:multiLevelType w:val="hybridMultilevel"/>
    <w:tmpl w:val="5608CE6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2D014D0D"/>
    <w:multiLevelType w:val="hybridMultilevel"/>
    <w:tmpl w:val="983CDA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391D0E"/>
    <w:multiLevelType w:val="hybridMultilevel"/>
    <w:tmpl w:val="DB5AB1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3E33CA"/>
    <w:multiLevelType w:val="hybridMultilevel"/>
    <w:tmpl w:val="12EEAE9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E5D7451"/>
    <w:multiLevelType w:val="hybridMultilevel"/>
    <w:tmpl w:val="3AB80924"/>
    <w:lvl w:ilvl="0" w:tplc="220A4A0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6F44A9"/>
    <w:multiLevelType w:val="hybridMultilevel"/>
    <w:tmpl w:val="827C3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F57C83"/>
    <w:multiLevelType w:val="hybridMultilevel"/>
    <w:tmpl w:val="E0E8A982"/>
    <w:lvl w:ilvl="0" w:tplc="74BE26C6">
      <w:start w:val="2011"/>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2B15EC"/>
    <w:multiLevelType w:val="hybridMultilevel"/>
    <w:tmpl w:val="685AD7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A712EB"/>
    <w:multiLevelType w:val="hybridMultilevel"/>
    <w:tmpl w:val="E1EEFE0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3D6DA9"/>
    <w:multiLevelType w:val="hybridMultilevel"/>
    <w:tmpl w:val="2F647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2E76B6"/>
    <w:multiLevelType w:val="hybridMultilevel"/>
    <w:tmpl w:val="3798135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9E674E3"/>
    <w:multiLevelType w:val="hybridMultilevel"/>
    <w:tmpl w:val="08C0FD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7F31B9"/>
    <w:multiLevelType w:val="hybridMultilevel"/>
    <w:tmpl w:val="8410C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A77115"/>
    <w:multiLevelType w:val="hybridMultilevel"/>
    <w:tmpl w:val="9D7623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0D35F7"/>
    <w:multiLevelType w:val="hybridMultilevel"/>
    <w:tmpl w:val="E60871F6"/>
    <w:lvl w:ilvl="0" w:tplc="29F4BB6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136A5B"/>
    <w:multiLevelType w:val="hybridMultilevel"/>
    <w:tmpl w:val="9006A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3B65F5"/>
    <w:multiLevelType w:val="hybridMultilevel"/>
    <w:tmpl w:val="861A09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3893253"/>
    <w:multiLevelType w:val="hybridMultilevel"/>
    <w:tmpl w:val="5488666E"/>
    <w:lvl w:ilvl="0" w:tplc="AE1044D6">
      <w:start w:val="186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BD0006"/>
    <w:multiLevelType w:val="hybridMultilevel"/>
    <w:tmpl w:val="0F3CAE6A"/>
    <w:lvl w:ilvl="0" w:tplc="29F4BB6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7D3CA7"/>
    <w:multiLevelType w:val="singleLevel"/>
    <w:tmpl w:val="1CE29586"/>
    <w:lvl w:ilvl="0">
      <w:start w:val="1"/>
      <w:numFmt w:val="lowerRoman"/>
      <w:lvlText w:val="(%1)"/>
      <w:lvlJc w:val="left"/>
      <w:pPr>
        <w:tabs>
          <w:tab w:val="num" w:pos="720"/>
        </w:tabs>
        <w:ind w:left="720" w:hanging="720"/>
      </w:pPr>
      <w:rPr>
        <w:rFonts w:hint="default"/>
      </w:rPr>
    </w:lvl>
  </w:abstractNum>
  <w:abstractNum w:abstractNumId="31" w15:restartNumberingAfterBreak="0">
    <w:nsid w:val="484B1A7D"/>
    <w:multiLevelType w:val="hybridMultilevel"/>
    <w:tmpl w:val="44980B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9C84D5B"/>
    <w:multiLevelType w:val="hybridMultilevel"/>
    <w:tmpl w:val="F40E45AA"/>
    <w:lvl w:ilvl="0" w:tplc="D74C1D1A">
      <w:start w:val="186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CCD1281"/>
    <w:multiLevelType w:val="hybridMultilevel"/>
    <w:tmpl w:val="2846636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000665D"/>
    <w:multiLevelType w:val="hybridMultilevel"/>
    <w:tmpl w:val="72825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FA6272"/>
    <w:multiLevelType w:val="hybridMultilevel"/>
    <w:tmpl w:val="EA86A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9D93134"/>
    <w:multiLevelType w:val="hybridMultilevel"/>
    <w:tmpl w:val="0ED42728"/>
    <w:lvl w:ilvl="0" w:tplc="D28CC53C">
      <w:start w:val="15"/>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0C5350"/>
    <w:multiLevelType w:val="hybridMultilevel"/>
    <w:tmpl w:val="CD70E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AA249C9"/>
    <w:multiLevelType w:val="hybridMultilevel"/>
    <w:tmpl w:val="D59692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992C18"/>
    <w:multiLevelType w:val="hybridMultilevel"/>
    <w:tmpl w:val="B8809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8A71B9"/>
    <w:multiLevelType w:val="hybridMultilevel"/>
    <w:tmpl w:val="25208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3632EF"/>
    <w:multiLevelType w:val="hybridMultilevel"/>
    <w:tmpl w:val="7AFA5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3A166E"/>
    <w:multiLevelType w:val="hybridMultilevel"/>
    <w:tmpl w:val="C0284D4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3" w15:restartNumberingAfterBreak="0">
    <w:nsid w:val="788E4493"/>
    <w:multiLevelType w:val="hybridMultilevel"/>
    <w:tmpl w:val="E500CD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8ED00C9"/>
    <w:multiLevelType w:val="hybridMultilevel"/>
    <w:tmpl w:val="B8A2D8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450C1D"/>
    <w:multiLevelType w:val="hybridMultilevel"/>
    <w:tmpl w:val="24B8FC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AC77A9E"/>
    <w:multiLevelType w:val="hybridMultilevel"/>
    <w:tmpl w:val="BD38B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E375F8F"/>
    <w:multiLevelType w:val="hybridMultilevel"/>
    <w:tmpl w:val="924285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F570303"/>
    <w:multiLevelType w:val="hybridMultilevel"/>
    <w:tmpl w:val="8E76CDD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7"/>
  </w:num>
  <w:num w:numId="3">
    <w:abstractNumId w:val="25"/>
  </w:num>
  <w:num w:numId="4">
    <w:abstractNumId w:val="29"/>
  </w:num>
  <w:num w:numId="5">
    <w:abstractNumId w:val="30"/>
  </w:num>
  <w:num w:numId="6">
    <w:abstractNumId w:val="19"/>
  </w:num>
  <w:num w:numId="7">
    <w:abstractNumId w:val="21"/>
  </w:num>
  <w:num w:numId="8">
    <w:abstractNumId w:val="11"/>
  </w:num>
  <w:num w:numId="9">
    <w:abstractNumId w:val="42"/>
  </w:num>
  <w:num w:numId="10">
    <w:abstractNumId w:val="8"/>
  </w:num>
  <w:num w:numId="11">
    <w:abstractNumId w:val="40"/>
  </w:num>
  <w:num w:numId="12">
    <w:abstractNumId w:val="20"/>
  </w:num>
  <w:num w:numId="13">
    <w:abstractNumId w:val="26"/>
  </w:num>
  <w:num w:numId="14">
    <w:abstractNumId w:val="34"/>
  </w:num>
  <w:num w:numId="15">
    <w:abstractNumId w:val="47"/>
  </w:num>
  <w:num w:numId="16">
    <w:abstractNumId w:val="33"/>
  </w:num>
  <w:num w:numId="17">
    <w:abstractNumId w:val="13"/>
  </w:num>
  <w:num w:numId="18">
    <w:abstractNumId w:val="22"/>
  </w:num>
  <w:num w:numId="19">
    <w:abstractNumId w:val="6"/>
  </w:num>
  <w:num w:numId="20">
    <w:abstractNumId w:val="48"/>
  </w:num>
  <w:num w:numId="21">
    <w:abstractNumId w:val="1"/>
  </w:num>
  <w:num w:numId="22">
    <w:abstractNumId w:val="38"/>
  </w:num>
  <w:num w:numId="23">
    <w:abstractNumId w:val="31"/>
  </w:num>
  <w:num w:numId="24">
    <w:abstractNumId w:val="16"/>
  </w:num>
  <w:num w:numId="25">
    <w:abstractNumId w:val="12"/>
  </w:num>
  <w:num w:numId="26">
    <w:abstractNumId w:val="36"/>
  </w:num>
  <w:num w:numId="27">
    <w:abstractNumId w:val="9"/>
  </w:num>
  <w:num w:numId="28">
    <w:abstractNumId w:val="46"/>
  </w:num>
  <w:num w:numId="29">
    <w:abstractNumId w:val="17"/>
  </w:num>
  <w:num w:numId="30">
    <w:abstractNumId w:val="32"/>
  </w:num>
  <w:num w:numId="31">
    <w:abstractNumId w:val="28"/>
  </w:num>
  <w:num w:numId="32">
    <w:abstractNumId w:val="10"/>
  </w:num>
  <w:num w:numId="33">
    <w:abstractNumId w:val="15"/>
  </w:num>
  <w:num w:numId="34">
    <w:abstractNumId w:val="27"/>
  </w:num>
  <w:num w:numId="35">
    <w:abstractNumId w:val="18"/>
  </w:num>
  <w:num w:numId="36">
    <w:abstractNumId w:val="24"/>
  </w:num>
  <w:num w:numId="37">
    <w:abstractNumId w:val="2"/>
  </w:num>
  <w:num w:numId="38">
    <w:abstractNumId w:val="4"/>
  </w:num>
  <w:num w:numId="39">
    <w:abstractNumId w:val="44"/>
  </w:num>
  <w:num w:numId="40">
    <w:abstractNumId w:val="37"/>
  </w:num>
  <w:num w:numId="41">
    <w:abstractNumId w:val="41"/>
  </w:num>
  <w:num w:numId="42">
    <w:abstractNumId w:val="39"/>
  </w:num>
  <w:num w:numId="43">
    <w:abstractNumId w:val="3"/>
  </w:num>
  <w:num w:numId="44">
    <w:abstractNumId w:val="45"/>
  </w:num>
  <w:num w:numId="45">
    <w:abstractNumId w:val="5"/>
  </w:num>
  <w:num w:numId="46">
    <w:abstractNumId w:val="43"/>
  </w:num>
  <w:num w:numId="47">
    <w:abstractNumId w:val="14"/>
  </w:num>
  <w:num w:numId="48">
    <w:abstractNumId w:val="23"/>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87A"/>
    <w:rsid w:val="00013A96"/>
    <w:rsid w:val="00017054"/>
    <w:rsid w:val="0002109A"/>
    <w:rsid w:val="00034A8F"/>
    <w:rsid w:val="000654F5"/>
    <w:rsid w:val="000858FF"/>
    <w:rsid w:val="00091DDB"/>
    <w:rsid w:val="00093722"/>
    <w:rsid w:val="000B08B4"/>
    <w:rsid w:val="000C4C8B"/>
    <w:rsid w:val="000D1805"/>
    <w:rsid w:val="000E4AE4"/>
    <w:rsid w:val="000E6A12"/>
    <w:rsid w:val="000E6E04"/>
    <w:rsid w:val="001018C3"/>
    <w:rsid w:val="001055AB"/>
    <w:rsid w:val="00107A60"/>
    <w:rsid w:val="001122E1"/>
    <w:rsid w:val="00113CCA"/>
    <w:rsid w:val="00121D07"/>
    <w:rsid w:val="00122EC3"/>
    <w:rsid w:val="00137FFE"/>
    <w:rsid w:val="001518F6"/>
    <w:rsid w:val="00156B3B"/>
    <w:rsid w:val="00157112"/>
    <w:rsid w:val="001801E4"/>
    <w:rsid w:val="00184BEE"/>
    <w:rsid w:val="001968F9"/>
    <w:rsid w:val="001B1CE0"/>
    <w:rsid w:val="001D029C"/>
    <w:rsid w:val="001D2B23"/>
    <w:rsid w:val="001D53BA"/>
    <w:rsid w:val="001E761C"/>
    <w:rsid w:val="001F233B"/>
    <w:rsid w:val="001F2F9D"/>
    <w:rsid w:val="001F4B59"/>
    <w:rsid w:val="001F546E"/>
    <w:rsid w:val="001F54E8"/>
    <w:rsid w:val="00204F40"/>
    <w:rsid w:val="0020508C"/>
    <w:rsid w:val="002059ED"/>
    <w:rsid w:val="00207FFA"/>
    <w:rsid w:val="00211B71"/>
    <w:rsid w:val="00214203"/>
    <w:rsid w:val="0022035A"/>
    <w:rsid w:val="00225A58"/>
    <w:rsid w:val="00233312"/>
    <w:rsid w:val="00234D87"/>
    <w:rsid w:val="00242254"/>
    <w:rsid w:val="002433AA"/>
    <w:rsid w:val="0024589B"/>
    <w:rsid w:val="002468C0"/>
    <w:rsid w:val="00247B89"/>
    <w:rsid w:val="002505AE"/>
    <w:rsid w:val="00255B33"/>
    <w:rsid w:val="002571FA"/>
    <w:rsid w:val="00270516"/>
    <w:rsid w:val="00272282"/>
    <w:rsid w:val="00277AC6"/>
    <w:rsid w:val="00280727"/>
    <w:rsid w:val="002832DE"/>
    <w:rsid w:val="002853C1"/>
    <w:rsid w:val="002B512F"/>
    <w:rsid w:val="002B6A6A"/>
    <w:rsid w:val="002B71A5"/>
    <w:rsid w:val="002D62EF"/>
    <w:rsid w:val="002E3000"/>
    <w:rsid w:val="002E387D"/>
    <w:rsid w:val="002E3DB1"/>
    <w:rsid w:val="002E6A28"/>
    <w:rsid w:val="0030403F"/>
    <w:rsid w:val="0030777D"/>
    <w:rsid w:val="00313BA9"/>
    <w:rsid w:val="00316F76"/>
    <w:rsid w:val="00325D3F"/>
    <w:rsid w:val="003278D6"/>
    <w:rsid w:val="00342D48"/>
    <w:rsid w:val="00344F9A"/>
    <w:rsid w:val="00360F7F"/>
    <w:rsid w:val="00363151"/>
    <w:rsid w:val="00364804"/>
    <w:rsid w:val="00364A70"/>
    <w:rsid w:val="00373D89"/>
    <w:rsid w:val="00374E6A"/>
    <w:rsid w:val="00383A73"/>
    <w:rsid w:val="00384B6C"/>
    <w:rsid w:val="00393183"/>
    <w:rsid w:val="003931F3"/>
    <w:rsid w:val="003A5EDF"/>
    <w:rsid w:val="003A7990"/>
    <w:rsid w:val="003B1097"/>
    <w:rsid w:val="003C218A"/>
    <w:rsid w:val="003C6673"/>
    <w:rsid w:val="003D4FB8"/>
    <w:rsid w:val="003E32B7"/>
    <w:rsid w:val="003F0711"/>
    <w:rsid w:val="003F3185"/>
    <w:rsid w:val="003F4998"/>
    <w:rsid w:val="003F5E89"/>
    <w:rsid w:val="0040198A"/>
    <w:rsid w:val="00431FF1"/>
    <w:rsid w:val="00435DF3"/>
    <w:rsid w:val="0044055A"/>
    <w:rsid w:val="0044665D"/>
    <w:rsid w:val="0047526D"/>
    <w:rsid w:val="004767AB"/>
    <w:rsid w:val="00483C1E"/>
    <w:rsid w:val="004859AA"/>
    <w:rsid w:val="00485A3B"/>
    <w:rsid w:val="00496CD1"/>
    <w:rsid w:val="004A287D"/>
    <w:rsid w:val="004A2C89"/>
    <w:rsid w:val="004A5C1C"/>
    <w:rsid w:val="004A5D4C"/>
    <w:rsid w:val="004C403D"/>
    <w:rsid w:val="004C784F"/>
    <w:rsid w:val="004F7F03"/>
    <w:rsid w:val="0051461D"/>
    <w:rsid w:val="0053283D"/>
    <w:rsid w:val="005446B3"/>
    <w:rsid w:val="005567C9"/>
    <w:rsid w:val="00557AC4"/>
    <w:rsid w:val="00561F22"/>
    <w:rsid w:val="0057195E"/>
    <w:rsid w:val="00572CEA"/>
    <w:rsid w:val="00573641"/>
    <w:rsid w:val="00582C6B"/>
    <w:rsid w:val="00585E2E"/>
    <w:rsid w:val="00593351"/>
    <w:rsid w:val="00597576"/>
    <w:rsid w:val="005A7036"/>
    <w:rsid w:val="005B4532"/>
    <w:rsid w:val="005B5CA4"/>
    <w:rsid w:val="005C045C"/>
    <w:rsid w:val="005C3872"/>
    <w:rsid w:val="005D371A"/>
    <w:rsid w:val="005E0C97"/>
    <w:rsid w:val="005F4E00"/>
    <w:rsid w:val="005F5436"/>
    <w:rsid w:val="005F63D4"/>
    <w:rsid w:val="00603531"/>
    <w:rsid w:val="0060792D"/>
    <w:rsid w:val="00616B0F"/>
    <w:rsid w:val="00622F34"/>
    <w:rsid w:val="00640691"/>
    <w:rsid w:val="00646AEC"/>
    <w:rsid w:val="00654459"/>
    <w:rsid w:val="00656E11"/>
    <w:rsid w:val="00672584"/>
    <w:rsid w:val="006A082D"/>
    <w:rsid w:val="006A57D4"/>
    <w:rsid w:val="006C032B"/>
    <w:rsid w:val="006D2770"/>
    <w:rsid w:val="006D5D5B"/>
    <w:rsid w:val="006F18E0"/>
    <w:rsid w:val="007044E9"/>
    <w:rsid w:val="00717A68"/>
    <w:rsid w:val="00721FB9"/>
    <w:rsid w:val="007224EC"/>
    <w:rsid w:val="00727451"/>
    <w:rsid w:val="00731899"/>
    <w:rsid w:val="00732259"/>
    <w:rsid w:val="00737FC3"/>
    <w:rsid w:val="007410C0"/>
    <w:rsid w:val="00750590"/>
    <w:rsid w:val="00761C1A"/>
    <w:rsid w:val="00763B98"/>
    <w:rsid w:val="007746D4"/>
    <w:rsid w:val="007845B3"/>
    <w:rsid w:val="00790E69"/>
    <w:rsid w:val="007A7640"/>
    <w:rsid w:val="007B6980"/>
    <w:rsid w:val="007C0C57"/>
    <w:rsid w:val="007C20FD"/>
    <w:rsid w:val="007C718F"/>
    <w:rsid w:val="007E7384"/>
    <w:rsid w:val="007F130F"/>
    <w:rsid w:val="007F3130"/>
    <w:rsid w:val="00807891"/>
    <w:rsid w:val="008249C2"/>
    <w:rsid w:val="0083155A"/>
    <w:rsid w:val="00833B51"/>
    <w:rsid w:val="00834ADE"/>
    <w:rsid w:val="00835EDF"/>
    <w:rsid w:val="0084175B"/>
    <w:rsid w:val="008424E1"/>
    <w:rsid w:val="008443A2"/>
    <w:rsid w:val="00844A76"/>
    <w:rsid w:val="00853910"/>
    <w:rsid w:val="00861B1A"/>
    <w:rsid w:val="00861EC7"/>
    <w:rsid w:val="008762CD"/>
    <w:rsid w:val="008816C8"/>
    <w:rsid w:val="00885B6C"/>
    <w:rsid w:val="00885E64"/>
    <w:rsid w:val="008874BA"/>
    <w:rsid w:val="008A19A2"/>
    <w:rsid w:val="008A519F"/>
    <w:rsid w:val="008A6920"/>
    <w:rsid w:val="008B142E"/>
    <w:rsid w:val="008B3BEE"/>
    <w:rsid w:val="008C20A2"/>
    <w:rsid w:val="008C261E"/>
    <w:rsid w:val="008C7972"/>
    <w:rsid w:val="008D507B"/>
    <w:rsid w:val="008F597F"/>
    <w:rsid w:val="00903CCE"/>
    <w:rsid w:val="00906736"/>
    <w:rsid w:val="00911BCC"/>
    <w:rsid w:val="00930332"/>
    <w:rsid w:val="0093344A"/>
    <w:rsid w:val="009336EF"/>
    <w:rsid w:val="00934226"/>
    <w:rsid w:val="0095718C"/>
    <w:rsid w:val="00960398"/>
    <w:rsid w:val="009624EF"/>
    <w:rsid w:val="00975707"/>
    <w:rsid w:val="009805A0"/>
    <w:rsid w:val="0098192C"/>
    <w:rsid w:val="00987079"/>
    <w:rsid w:val="00993C5D"/>
    <w:rsid w:val="00993EB2"/>
    <w:rsid w:val="009A78C4"/>
    <w:rsid w:val="009C7785"/>
    <w:rsid w:val="009D3466"/>
    <w:rsid w:val="009D79F9"/>
    <w:rsid w:val="009E465C"/>
    <w:rsid w:val="009F0008"/>
    <w:rsid w:val="009F32F3"/>
    <w:rsid w:val="009F4A3D"/>
    <w:rsid w:val="00A079FD"/>
    <w:rsid w:val="00A149D6"/>
    <w:rsid w:val="00A2392E"/>
    <w:rsid w:val="00A31754"/>
    <w:rsid w:val="00A356A9"/>
    <w:rsid w:val="00A357E3"/>
    <w:rsid w:val="00A4122F"/>
    <w:rsid w:val="00A64766"/>
    <w:rsid w:val="00A651AA"/>
    <w:rsid w:val="00A760FE"/>
    <w:rsid w:val="00A81B25"/>
    <w:rsid w:val="00A81E8F"/>
    <w:rsid w:val="00A90815"/>
    <w:rsid w:val="00AA3030"/>
    <w:rsid w:val="00AB6041"/>
    <w:rsid w:val="00AD49C4"/>
    <w:rsid w:val="00AE0268"/>
    <w:rsid w:val="00AE2193"/>
    <w:rsid w:val="00AE37D8"/>
    <w:rsid w:val="00AE4FF9"/>
    <w:rsid w:val="00AF4503"/>
    <w:rsid w:val="00AF7226"/>
    <w:rsid w:val="00B02CCA"/>
    <w:rsid w:val="00B041E6"/>
    <w:rsid w:val="00B05037"/>
    <w:rsid w:val="00B057CC"/>
    <w:rsid w:val="00B123F9"/>
    <w:rsid w:val="00B132DF"/>
    <w:rsid w:val="00B20B5C"/>
    <w:rsid w:val="00B21D9B"/>
    <w:rsid w:val="00B2759F"/>
    <w:rsid w:val="00B32B56"/>
    <w:rsid w:val="00B33E09"/>
    <w:rsid w:val="00B53ACF"/>
    <w:rsid w:val="00B60123"/>
    <w:rsid w:val="00B6383E"/>
    <w:rsid w:val="00B65B47"/>
    <w:rsid w:val="00B6715D"/>
    <w:rsid w:val="00B70070"/>
    <w:rsid w:val="00B77150"/>
    <w:rsid w:val="00B8261D"/>
    <w:rsid w:val="00B82E36"/>
    <w:rsid w:val="00B878AD"/>
    <w:rsid w:val="00B9769F"/>
    <w:rsid w:val="00BA684D"/>
    <w:rsid w:val="00BB0CA6"/>
    <w:rsid w:val="00BC5190"/>
    <w:rsid w:val="00BD2E22"/>
    <w:rsid w:val="00BD3F05"/>
    <w:rsid w:val="00BE702A"/>
    <w:rsid w:val="00BF2B7C"/>
    <w:rsid w:val="00BF2D34"/>
    <w:rsid w:val="00C005B3"/>
    <w:rsid w:val="00C06BAB"/>
    <w:rsid w:val="00C111D9"/>
    <w:rsid w:val="00C340FB"/>
    <w:rsid w:val="00C35A9F"/>
    <w:rsid w:val="00C6404A"/>
    <w:rsid w:val="00C72307"/>
    <w:rsid w:val="00C87780"/>
    <w:rsid w:val="00C922FB"/>
    <w:rsid w:val="00C926C0"/>
    <w:rsid w:val="00CA0C78"/>
    <w:rsid w:val="00CC3156"/>
    <w:rsid w:val="00CC592B"/>
    <w:rsid w:val="00CE301B"/>
    <w:rsid w:val="00CF0095"/>
    <w:rsid w:val="00D20158"/>
    <w:rsid w:val="00D23B4F"/>
    <w:rsid w:val="00D26027"/>
    <w:rsid w:val="00D2605C"/>
    <w:rsid w:val="00D26EA8"/>
    <w:rsid w:val="00D369F2"/>
    <w:rsid w:val="00D42858"/>
    <w:rsid w:val="00D53A47"/>
    <w:rsid w:val="00D547FC"/>
    <w:rsid w:val="00D61E4E"/>
    <w:rsid w:val="00D80E34"/>
    <w:rsid w:val="00D80E8F"/>
    <w:rsid w:val="00DA3209"/>
    <w:rsid w:val="00DA36D0"/>
    <w:rsid w:val="00DB395F"/>
    <w:rsid w:val="00DC0712"/>
    <w:rsid w:val="00DC385D"/>
    <w:rsid w:val="00DE1AE1"/>
    <w:rsid w:val="00DE7C91"/>
    <w:rsid w:val="00DF0E3A"/>
    <w:rsid w:val="00DF6C13"/>
    <w:rsid w:val="00DF6CEF"/>
    <w:rsid w:val="00E040A1"/>
    <w:rsid w:val="00E102C2"/>
    <w:rsid w:val="00E1335F"/>
    <w:rsid w:val="00E214F9"/>
    <w:rsid w:val="00E22B4B"/>
    <w:rsid w:val="00E30484"/>
    <w:rsid w:val="00E30688"/>
    <w:rsid w:val="00E362C9"/>
    <w:rsid w:val="00E4285C"/>
    <w:rsid w:val="00E51A95"/>
    <w:rsid w:val="00E546DA"/>
    <w:rsid w:val="00E57D44"/>
    <w:rsid w:val="00E7439C"/>
    <w:rsid w:val="00E80C09"/>
    <w:rsid w:val="00E82B62"/>
    <w:rsid w:val="00E83847"/>
    <w:rsid w:val="00E84277"/>
    <w:rsid w:val="00E86150"/>
    <w:rsid w:val="00E92057"/>
    <w:rsid w:val="00E93780"/>
    <w:rsid w:val="00EA1B08"/>
    <w:rsid w:val="00EA4B13"/>
    <w:rsid w:val="00EC6AFE"/>
    <w:rsid w:val="00ED3ABD"/>
    <w:rsid w:val="00ED744F"/>
    <w:rsid w:val="00EF3C38"/>
    <w:rsid w:val="00EF4FFD"/>
    <w:rsid w:val="00F015BC"/>
    <w:rsid w:val="00F14C77"/>
    <w:rsid w:val="00F156C3"/>
    <w:rsid w:val="00F159E5"/>
    <w:rsid w:val="00F16E85"/>
    <w:rsid w:val="00F17D07"/>
    <w:rsid w:val="00F2222D"/>
    <w:rsid w:val="00F3093C"/>
    <w:rsid w:val="00F41B10"/>
    <w:rsid w:val="00F4587A"/>
    <w:rsid w:val="00F50846"/>
    <w:rsid w:val="00F615BE"/>
    <w:rsid w:val="00F704A2"/>
    <w:rsid w:val="00F70D2A"/>
    <w:rsid w:val="00F77268"/>
    <w:rsid w:val="00F96666"/>
    <w:rsid w:val="00FA0A0B"/>
    <w:rsid w:val="00FA38A3"/>
    <w:rsid w:val="00FB119C"/>
    <w:rsid w:val="00FB4CB0"/>
    <w:rsid w:val="00FC26A2"/>
    <w:rsid w:val="00FC6F6F"/>
    <w:rsid w:val="00FD269A"/>
    <w:rsid w:val="00FD423C"/>
    <w:rsid w:val="00FE218B"/>
    <w:rsid w:val="00FE7592"/>
    <w:rsid w:val="00FE7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842016C"/>
  <w15:docId w15:val="{5A5D4988-017B-4977-A705-04D2216F4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95F"/>
    <w:pPr>
      <w:spacing w:line="280" w:lineRule="exact"/>
    </w:pPr>
    <w:rPr>
      <w:rFonts w:ascii="Arial" w:hAnsi="Arial"/>
      <w:sz w:val="22"/>
      <w:szCs w:val="24"/>
    </w:rPr>
  </w:style>
  <w:style w:type="paragraph" w:styleId="Heading1">
    <w:name w:val="heading 1"/>
    <w:basedOn w:val="Normal"/>
    <w:next w:val="Normal"/>
    <w:qFormat/>
    <w:rsid w:val="00585E2E"/>
    <w:pPr>
      <w:keepNext/>
      <w:spacing w:line="240" w:lineRule="auto"/>
      <w:outlineLvl w:val="0"/>
    </w:pPr>
    <w:rPr>
      <w:rFonts w:ascii="Sabon" w:hAnsi="Sabon"/>
      <w:b/>
      <w:sz w:val="24"/>
      <w:szCs w:val="20"/>
    </w:rPr>
  </w:style>
  <w:style w:type="paragraph" w:styleId="Heading2">
    <w:name w:val="heading 2"/>
    <w:basedOn w:val="Normal"/>
    <w:next w:val="Normal"/>
    <w:qFormat/>
    <w:rsid w:val="00585E2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cture">
    <w:name w:val="Picture"/>
    <w:basedOn w:val="Normal"/>
    <w:rsid w:val="00DB395F"/>
    <w:pPr>
      <w:spacing w:line="240" w:lineRule="auto"/>
    </w:pPr>
  </w:style>
  <w:style w:type="character" w:styleId="Hyperlink">
    <w:name w:val="Hyperlink"/>
    <w:rsid w:val="00DB395F"/>
    <w:rPr>
      <w:color w:val="0000FF"/>
      <w:u w:val="single"/>
    </w:rPr>
  </w:style>
  <w:style w:type="paragraph" w:styleId="Header">
    <w:name w:val="header"/>
    <w:basedOn w:val="Normal"/>
    <w:rsid w:val="00DB395F"/>
    <w:pPr>
      <w:tabs>
        <w:tab w:val="center" w:pos="4153"/>
        <w:tab w:val="right" w:pos="8306"/>
      </w:tabs>
    </w:pPr>
  </w:style>
  <w:style w:type="paragraph" w:styleId="Footer">
    <w:name w:val="footer"/>
    <w:basedOn w:val="Normal"/>
    <w:rsid w:val="00DB395F"/>
    <w:pPr>
      <w:tabs>
        <w:tab w:val="center" w:pos="4153"/>
        <w:tab w:val="right" w:pos="8306"/>
      </w:tabs>
    </w:pPr>
  </w:style>
  <w:style w:type="paragraph" w:customStyle="1" w:styleId="photostyle">
    <w:name w:val="photostyle"/>
    <w:basedOn w:val="Normal"/>
    <w:rsid w:val="00585E2E"/>
    <w:pPr>
      <w:spacing w:before="6480" w:line="240" w:lineRule="auto"/>
    </w:pPr>
    <w:rPr>
      <w:rFonts w:ascii="Times New Roman" w:hAnsi="Times New Roman"/>
      <w:sz w:val="20"/>
      <w:szCs w:val="20"/>
    </w:rPr>
  </w:style>
  <w:style w:type="paragraph" w:styleId="BodyText">
    <w:name w:val="Body Text"/>
    <w:basedOn w:val="Normal"/>
    <w:rsid w:val="00585E2E"/>
    <w:pPr>
      <w:spacing w:line="240" w:lineRule="auto"/>
    </w:pPr>
    <w:rPr>
      <w:rFonts w:ascii="Sabon" w:hAnsi="Sabon"/>
      <w:i/>
      <w:sz w:val="24"/>
      <w:szCs w:val="20"/>
    </w:rPr>
  </w:style>
  <w:style w:type="character" w:customStyle="1" w:styleId="ptbrand3">
    <w:name w:val="ptbrand3"/>
    <w:basedOn w:val="DefaultParagraphFont"/>
    <w:rsid w:val="00585E2E"/>
  </w:style>
  <w:style w:type="paragraph" w:styleId="BalloonText">
    <w:name w:val="Balloon Text"/>
    <w:basedOn w:val="Normal"/>
    <w:semiHidden/>
    <w:rsid w:val="00137FFE"/>
    <w:rPr>
      <w:rFonts w:ascii="Tahoma" w:hAnsi="Tahoma" w:cs="Tahoma"/>
      <w:sz w:val="16"/>
      <w:szCs w:val="16"/>
    </w:rPr>
  </w:style>
  <w:style w:type="paragraph" w:styleId="NormalWeb">
    <w:name w:val="Normal (Web)"/>
    <w:basedOn w:val="Normal"/>
    <w:uiPriority w:val="99"/>
    <w:semiHidden/>
    <w:unhideWhenUsed/>
    <w:rsid w:val="0030777D"/>
    <w:pPr>
      <w:spacing w:before="100" w:beforeAutospacing="1" w:after="100" w:afterAutospacing="1" w:line="240" w:lineRule="auto"/>
    </w:pPr>
    <w:rPr>
      <w:rFonts w:ascii="Times New Roman" w:hAnsi="Times New Roman"/>
      <w:sz w:val="24"/>
    </w:rPr>
  </w:style>
  <w:style w:type="paragraph" w:styleId="ListParagraph">
    <w:name w:val="List Paragraph"/>
    <w:basedOn w:val="Normal"/>
    <w:uiPriority w:val="34"/>
    <w:qFormat/>
    <w:rsid w:val="00993C5D"/>
    <w:pPr>
      <w:spacing w:after="200" w:line="276" w:lineRule="auto"/>
      <w:ind w:left="720"/>
      <w:contextualSpacing/>
    </w:pPr>
    <w:rPr>
      <w:rFonts w:ascii="Calibri" w:eastAsia="Calibri" w:hAnsi="Calibri" w:cs="Calibri"/>
      <w:szCs w:val="22"/>
      <w:lang w:eastAsia="en-US"/>
    </w:rPr>
  </w:style>
  <w:style w:type="character" w:styleId="CommentReference">
    <w:name w:val="annotation reference"/>
    <w:uiPriority w:val="99"/>
    <w:semiHidden/>
    <w:unhideWhenUsed/>
    <w:rsid w:val="004A5C1C"/>
    <w:rPr>
      <w:sz w:val="16"/>
      <w:szCs w:val="16"/>
    </w:rPr>
  </w:style>
  <w:style w:type="paragraph" w:styleId="CommentText">
    <w:name w:val="annotation text"/>
    <w:basedOn w:val="Normal"/>
    <w:link w:val="CommentTextChar"/>
    <w:uiPriority w:val="99"/>
    <w:semiHidden/>
    <w:unhideWhenUsed/>
    <w:rsid w:val="004A5C1C"/>
    <w:rPr>
      <w:sz w:val="20"/>
      <w:szCs w:val="20"/>
    </w:rPr>
  </w:style>
  <w:style w:type="character" w:customStyle="1" w:styleId="CommentTextChar">
    <w:name w:val="Comment Text Char"/>
    <w:link w:val="CommentText"/>
    <w:uiPriority w:val="99"/>
    <w:semiHidden/>
    <w:rsid w:val="004A5C1C"/>
    <w:rPr>
      <w:rFonts w:ascii="Arial" w:hAnsi="Arial"/>
    </w:rPr>
  </w:style>
  <w:style w:type="paragraph" w:styleId="CommentSubject">
    <w:name w:val="annotation subject"/>
    <w:basedOn w:val="CommentText"/>
    <w:next w:val="CommentText"/>
    <w:link w:val="CommentSubjectChar"/>
    <w:uiPriority w:val="99"/>
    <w:semiHidden/>
    <w:unhideWhenUsed/>
    <w:rsid w:val="004A5C1C"/>
    <w:rPr>
      <w:b/>
      <w:bCs/>
    </w:rPr>
  </w:style>
  <w:style w:type="character" w:customStyle="1" w:styleId="CommentSubjectChar">
    <w:name w:val="Comment Subject Char"/>
    <w:link w:val="CommentSubject"/>
    <w:uiPriority w:val="99"/>
    <w:semiHidden/>
    <w:rsid w:val="004A5C1C"/>
    <w:rPr>
      <w:rFonts w:ascii="Arial" w:hAnsi="Arial"/>
      <w:b/>
      <w:bCs/>
    </w:rPr>
  </w:style>
  <w:style w:type="character" w:styleId="Emphasis">
    <w:name w:val="Emphasis"/>
    <w:uiPriority w:val="20"/>
    <w:qFormat/>
    <w:rsid w:val="00234D87"/>
    <w:rPr>
      <w:i/>
      <w:iCs/>
    </w:rPr>
  </w:style>
  <w:style w:type="paragraph" w:customStyle="1" w:styleId="DefaultStyle">
    <w:name w:val="Default Style"/>
    <w:rsid w:val="008424E1"/>
    <w:pPr>
      <w:suppressAutoHyphens/>
      <w:spacing w:after="200" w:line="276" w:lineRule="auto"/>
    </w:pPr>
    <w:rPr>
      <w:rFonts w:ascii="Calibri" w:eastAsia="Calibri" w:hAnsi="Calibri" w:cs="Calibri"/>
      <w:color w:val="00000A"/>
      <w:sz w:val="22"/>
      <w:szCs w:val="22"/>
      <w:lang w:eastAsia="en-US"/>
    </w:rPr>
  </w:style>
  <w:style w:type="character" w:customStyle="1" w:styleId="apple-converted-space">
    <w:name w:val="apple-converted-space"/>
    <w:rsid w:val="00593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786903">
      <w:bodyDiv w:val="1"/>
      <w:marLeft w:val="0"/>
      <w:marRight w:val="0"/>
      <w:marTop w:val="0"/>
      <w:marBottom w:val="0"/>
      <w:divBdr>
        <w:top w:val="none" w:sz="0" w:space="0" w:color="auto"/>
        <w:left w:val="none" w:sz="0" w:space="0" w:color="auto"/>
        <w:bottom w:val="none" w:sz="0" w:space="0" w:color="auto"/>
        <w:right w:val="none" w:sz="0" w:space="0" w:color="auto"/>
      </w:divBdr>
    </w:div>
    <w:div w:id="950283469">
      <w:bodyDiv w:val="1"/>
      <w:marLeft w:val="0"/>
      <w:marRight w:val="0"/>
      <w:marTop w:val="0"/>
      <w:marBottom w:val="0"/>
      <w:divBdr>
        <w:top w:val="none" w:sz="0" w:space="0" w:color="auto"/>
        <w:left w:val="none" w:sz="0" w:space="0" w:color="auto"/>
        <w:bottom w:val="none" w:sz="0" w:space="0" w:color="auto"/>
        <w:right w:val="none" w:sz="0" w:space="0" w:color="auto"/>
      </w:divBdr>
    </w:div>
    <w:div w:id="1041174842">
      <w:bodyDiv w:val="1"/>
      <w:marLeft w:val="0"/>
      <w:marRight w:val="0"/>
      <w:marTop w:val="0"/>
      <w:marBottom w:val="0"/>
      <w:divBdr>
        <w:top w:val="none" w:sz="0" w:space="0" w:color="auto"/>
        <w:left w:val="none" w:sz="0" w:space="0" w:color="auto"/>
        <w:bottom w:val="none" w:sz="0" w:space="0" w:color="auto"/>
        <w:right w:val="none" w:sz="0" w:space="0" w:color="auto"/>
      </w:divBdr>
    </w:div>
    <w:div w:id="1768886567">
      <w:bodyDiv w:val="1"/>
      <w:marLeft w:val="0"/>
      <w:marRight w:val="0"/>
      <w:marTop w:val="0"/>
      <w:marBottom w:val="0"/>
      <w:divBdr>
        <w:top w:val="none" w:sz="0" w:space="0" w:color="auto"/>
        <w:left w:val="none" w:sz="0" w:space="0" w:color="auto"/>
        <w:bottom w:val="none" w:sz="0" w:space="0" w:color="auto"/>
        <w:right w:val="none" w:sz="0" w:space="0" w:color="auto"/>
      </w:divBdr>
      <w:divsChild>
        <w:div w:id="1390809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ce.admissions@ice.cam.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e.cam.ac.uk/who-we-are/how-to-find-the-institut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t-ed.cam.ac.uk" TargetMode="External"/><Relationship Id="rId4" Type="http://schemas.openxmlformats.org/officeDocument/2006/relationships/settings" Target="settings.xml"/><Relationship Id="rId9" Type="http://schemas.openxmlformats.org/officeDocument/2006/relationships/hyperlink" Target="mailto:psychology@ice.cam.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71E04-6728-4885-A877-C4A92674F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1173</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Institute of Continuing Educaton</Company>
  <LinksUpToDate>false</LinksUpToDate>
  <CharactersWithSpaces>7856</CharactersWithSpaces>
  <SharedDoc>false</SharedDoc>
  <HLinks>
    <vt:vector size="6" baseType="variant">
      <vt:variant>
        <vt:i4>4522073</vt:i4>
      </vt:variant>
      <vt:variant>
        <vt:i4>0</vt:i4>
      </vt:variant>
      <vt:variant>
        <vt:i4>0</vt:i4>
      </vt:variant>
      <vt:variant>
        <vt:i4>5</vt:i4>
      </vt:variant>
      <vt:variant>
        <vt:lpwstr>http://www.cont-ed.cam.ac.uk/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Steenkamp</dc:creator>
  <cp:lastModifiedBy>Vicky Steenkamp</cp:lastModifiedBy>
  <cp:revision>2</cp:revision>
  <cp:lastPrinted>2018-06-08T09:57:00Z</cp:lastPrinted>
  <dcterms:created xsi:type="dcterms:W3CDTF">2020-01-06T10:40:00Z</dcterms:created>
  <dcterms:modified xsi:type="dcterms:W3CDTF">2020-01-06T10:40:00Z</dcterms:modified>
</cp:coreProperties>
</file>