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Ind w:w="-284" w:type="dxa"/>
        <w:tblLayout w:type="fixed"/>
        <w:tblCellMar>
          <w:left w:w="0" w:type="dxa"/>
          <w:right w:w="0" w:type="dxa"/>
        </w:tblCellMar>
        <w:tblLook w:val="01E0" w:firstRow="1" w:lastRow="1" w:firstColumn="1" w:lastColumn="1" w:noHBand="0" w:noVBand="0"/>
      </w:tblPr>
      <w:tblGrid>
        <w:gridCol w:w="2269"/>
        <w:gridCol w:w="1305"/>
        <w:gridCol w:w="1246"/>
        <w:gridCol w:w="1108"/>
        <w:gridCol w:w="150"/>
        <w:gridCol w:w="359"/>
        <w:gridCol w:w="3628"/>
        <w:gridCol w:w="119"/>
        <w:gridCol w:w="509"/>
      </w:tblGrid>
      <w:tr w:rsidR="00DB395F" w14:paraId="28420170" w14:textId="77777777" w:rsidTr="0070009B">
        <w:trPr>
          <w:gridAfter w:val="2"/>
          <w:wAfter w:w="628" w:type="dxa"/>
          <w:trHeight w:val="1299"/>
        </w:trPr>
        <w:tc>
          <w:tcPr>
            <w:tcW w:w="5928" w:type="dxa"/>
            <w:gridSpan w:val="4"/>
          </w:tcPr>
          <w:p w14:paraId="2842016C" w14:textId="77777777" w:rsidR="00DB395F" w:rsidRDefault="00F015BC" w:rsidP="00960398">
            <w:pPr>
              <w:pStyle w:val="Picture"/>
            </w:pPr>
            <w:r>
              <w:rPr>
                <w:noProof/>
              </w:rPr>
              <w:drawing>
                <wp:inline distT="0" distB="0" distL="0" distR="0" wp14:anchorId="28420240" wp14:editId="28420241">
                  <wp:extent cx="2346960" cy="762000"/>
                  <wp:effectExtent l="0" t="0" r="0" b="0"/>
                  <wp:docPr id="1" name="Picture 1" descr="ICE logo full colour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logo full colour6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62000"/>
                          </a:xfrm>
                          <a:prstGeom prst="rect">
                            <a:avLst/>
                          </a:prstGeom>
                          <a:noFill/>
                          <a:ln>
                            <a:noFill/>
                          </a:ln>
                        </pic:spPr>
                      </pic:pic>
                    </a:graphicData>
                  </a:graphic>
                </wp:inline>
              </w:drawing>
            </w:r>
          </w:p>
          <w:p w14:paraId="2842016D" w14:textId="77777777" w:rsidR="00960398" w:rsidRDefault="00960398" w:rsidP="00960398">
            <w:pPr>
              <w:pStyle w:val="Picture"/>
            </w:pPr>
          </w:p>
          <w:p w14:paraId="2842016E" w14:textId="77777777" w:rsidR="00960398" w:rsidRPr="004F5E90" w:rsidRDefault="00960398" w:rsidP="00960398">
            <w:pPr>
              <w:pStyle w:val="Picture"/>
            </w:pPr>
          </w:p>
        </w:tc>
        <w:tc>
          <w:tcPr>
            <w:tcW w:w="4137" w:type="dxa"/>
            <w:gridSpan w:val="3"/>
          </w:tcPr>
          <w:p w14:paraId="2842016F" w14:textId="77777777" w:rsidR="00DB395F" w:rsidRPr="004F5E90" w:rsidRDefault="00DB395F" w:rsidP="00960398">
            <w:pPr>
              <w:jc w:val="right"/>
            </w:pPr>
          </w:p>
        </w:tc>
      </w:tr>
      <w:tr w:rsidR="00960398" w:rsidRPr="005F6FE2" w14:paraId="28420172" w14:textId="77777777" w:rsidTr="0070009B">
        <w:tblPrEx>
          <w:tblCellMar>
            <w:left w:w="108" w:type="dxa"/>
            <w:right w:w="108" w:type="dxa"/>
          </w:tblCellMar>
        </w:tblPrEx>
        <w:trPr>
          <w:gridAfter w:val="1"/>
          <w:wAfter w:w="509" w:type="dxa"/>
          <w:trHeight w:val="971"/>
        </w:trPr>
        <w:tc>
          <w:tcPr>
            <w:tcW w:w="10184" w:type="dxa"/>
            <w:gridSpan w:val="8"/>
            <w:tcBorders>
              <w:top w:val="single" w:sz="4" w:space="0" w:color="auto"/>
              <w:bottom w:val="single" w:sz="4" w:space="0" w:color="auto"/>
            </w:tcBorders>
            <w:vAlign w:val="center"/>
          </w:tcPr>
          <w:p w14:paraId="28420171" w14:textId="7AE71C58" w:rsidR="00960398" w:rsidRPr="005F6FE2" w:rsidRDefault="00337411" w:rsidP="00960398">
            <w:pPr>
              <w:spacing w:before="240" w:after="120" w:line="360" w:lineRule="auto"/>
              <w:rPr>
                <w:rFonts w:cs="Arial"/>
                <w:b/>
                <w:sz w:val="36"/>
                <w:szCs w:val="36"/>
              </w:rPr>
            </w:pPr>
            <w:r>
              <w:rPr>
                <w:rFonts w:cs="Arial"/>
                <w:b/>
                <w:sz w:val="36"/>
                <w:szCs w:val="36"/>
              </w:rPr>
              <w:t xml:space="preserve">An </w:t>
            </w:r>
            <w:r w:rsidR="00245311">
              <w:rPr>
                <w:rFonts w:cs="Arial"/>
                <w:b/>
                <w:sz w:val="36"/>
                <w:szCs w:val="36"/>
              </w:rPr>
              <w:t>I</w:t>
            </w:r>
            <w:r>
              <w:rPr>
                <w:rFonts w:cs="Arial"/>
                <w:b/>
                <w:sz w:val="36"/>
                <w:szCs w:val="36"/>
              </w:rPr>
              <w:t>ntroduction to Canine Behaviour and Training</w:t>
            </w:r>
            <w:r w:rsidR="00091DDB">
              <w:rPr>
                <w:rFonts w:cs="Arial"/>
                <w:b/>
                <w:sz w:val="36"/>
                <w:szCs w:val="36"/>
              </w:rPr>
              <w:t xml:space="preserve"> </w:t>
            </w:r>
          </w:p>
        </w:tc>
      </w:tr>
      <w:tr w:rsidR="0070009B" w:rsidRPr="005F6FE2" w14:paraId="76A0DCD4" w14:textId="77777777" w:rsidTr="0070009B">
        <w:tblPrEx>
          <w:tblCellMar>
            <w:left w:w="108" w:type="dxa"/>
            <w:right w:w="108" w:type="dxa"/>
          </w:tblCellMar>
        </w:tblPrEx>
        <w:tc>
          <w:tcPr>
            <w:tcW w:w="2269" w:type="dxa"/>
          </w:tcPr>
          <w:p w14:paraId="64A4DBAE" w14:textId="77777777" w:rsidR="0070009B" w:rsidRPr="005F6FE2" w:rsidRDefault="0070009B" w:rsidP="003C22AA">
            <w:pPr>
              <w:spacing w:before="120" w:after="120" w:line="360" w:lineRule="auto"/>
              <w:rPr>
                <w:rFonts w:cs="Arial"/>
                <w:b/>
                <w:szCs w:val="22"/>
              </w:rPr>
            </w:pPr>
            <w:r>
              <w:rPr>
                <w:rFonts w:cs="Arial"/>
                <w:b/>
                <w:szCs w:val="22"/>
              </w:rPr>
              <w:t>Date</w:t>
            </w:r>
            <w:r w:rsidRPr="005F6FE2">
              <w:rPr>
                <w:rFonts w:cs="Arial"/>
                <w:b/>
                <w:szCs w:val="22"/>
              </w:rPr>
              <w:t xml:space="preserve"> </w:t>
            </w:r>
          </w:p>
        </w:tc>
        <w:tc>
          <w:tcPr>
            <w:tcW w:w="2551" w:type="dxa"/>
            <w:gridSpan w:val="2"/>
          </w:tcPr>
          <w:p w14:paraId="238C80D9" w14:textId="73D89BE6" w:rsidR="0070009B" w:rsidRPr="005F6FE2" w:rsidRDefault="0070009B" w:rsidP="00143849">
            <w:pPr>
              <w:spacing w:before="120" w:after="120" w:line="360" w:lineRule="auto"/>
              <w:ind w:left="12"/>
              <w:rPr>
                <w:rFonts w:cs="Arial"/>
                <w:szCs w:val="22"/>
              </w:rPr>
            </w:pPr>
            <w:r>
              <w:rPr>
                <w:rFonts w:cs="Arial"/>
                <w:szCs w:val="22"/>
              </w:rPr>
              <w:t>1</w:t>
            </w:r>
            <w:r w:rsidR="00143849">
              <w:rPr>
                <w:rFonts w:cs="Arial"/>
                <w:szCs w:val="22"/>
              </w:rPr>
              <w:t>2</w:t>
            </w:r>
            <w:r>
              <w:rPr>
                <w:rFonts w:cs="Arial"/>
                <w:szCs w:val="22"/>
              </w:rPr>
              <w:t xml:space="preserve"> July 20</w:t>
            </w:r>
            <w:r w:rsidR="00143849">
              <w:rPr>
                <w:rFonts w:cs="Arial"/>
                <w:szCs w:val="22"/>
              </w:rPr>
              <w:t>20</w:t>
            </w:r>
          </w:p>
        </w:tc>
        <w:tc>
          <w:tcPr>
            <w:tcW w:w="1258" w:type="dxa"/>
            <w:gridSpan w:val="2"/>
          </w:tcPr>
          <w:p w14:paraId="6037C81E" w14:textId="77777777" w:rsidR="0070009B" w:rsidRPr="005F6FE2" w:rsidRDefault="0070009B" w:rsidP="003C22AA">
            <w:pPr>
              <w:spacing w:before="120" w:after="120" w:line="360" w:lineRule="auto"/>
              <w:rPr>
                <w:rFonts w:cs="Arial"/>
                <w:b/>
                <w:szCs w:val="22"/>
              </w:rPr>
            </w:pPr>
            <w:r>
              <w:rPr>
                <w:rFonts w:cs="Arial"/>
                <w:b/>
                <w:szCs w:val="22"/>
              </w:rPr>
              <w:t>Time</w:t>
            </w:r>
          </w:p>
        </w:tc>
        <w:tc>
          <w:tcPr>
            <w:tcW w:w="4615" w:type="dxa"/>
            <w:gridSpan w:val="4"/>
          </w:tcPr>
          <w:p w14:paraId="57050515" w14:textId="77777777" w:rsidR="0070009B" w:rsidRPr="005F6FE2" w:rsidRDefault="0070009B" w:rsidP="003C22AA">
            <w:pPr>
              <w:spacing w:before="120" w:after="120" w:line="360" w:lineRule="auto"/>
              <w:ind w:left="477"/>
              <w:rPr>
                <w:rFonts w:cs="Arial"/>
                <w:szCs w:val="22"/>
              </w:rPr>
            </w:pPr>
            <w:r>
              <w:rPr>
                <w:rFonts w:cs="Arial"/>
                <w:szCs w:val="22"/>
              </w:rPr>
              <w:t xml:space="preserve">09:15 – 17:00 </w:t>
            </w:r>
          </w:p>
        </w:tc>
      </w:tr>
      <w:tr w:rsidR="0070009B" w:rsidRPr="005F6FE2" w14:paraId="52F70678" w14:textId="77777777" w:rsidTr="0070009B">
        <w:tblPrEx>
          <w:tblCellMar>
            <w:left w:w="108" w:type="dxa"/>
            <w:right w:w="108" w:type="dxa"/>
          </w:tblCellMar>
        </w:tblPrEx>
        <w:tc>
          <w:tcPr>
            <w:tcW w:w="2269" w:type="dxa"/>
          </w:tcPr>
          <w:p w14:paraId="1444A7EE" w14:textId="77777777" w:rsidR="0070009B" w:rsidRPr="005F6FE2" w:rsidRDefault="0070009B" w:rsidP="003C22AA">
            <w:pPr>
              <w:spacing w:before="120" w:after="120" w:line="220" w:lineRule="exact"/>
              <w:rPr>
                <w:rFonts w:cs="Arial"/>
                <w:b/>
                <w:szCs w:val="22"/>
              </w:rPr>
            </w:pPr>
            <w:r w:rsidRPr="005F6FE2">
              <w:rPr>
                <w:rFonts w:cs="Arial"/>
                <w:b/>
                <w:szCs w:val="22"/>
              </w:rPr>
              <w:t>Venue</w:t>
            </w:r>
          </w:p>
          <w:p w14:paraId="28EB1321" w14:textId="77777777" w:rsidR="0070009B" w:rsidRPr="005F6FE2" w:rsidRDefault="0070009B" w:rsidP="003C22AA">
            <w:pPr>
              <w:spacing w:before="120" w:after="120" w:line="220" w:lineRule="exact"/>
              <w:rPr>
                <w:rFonts w:cs="Arial"/>
                <w:b/>
                <w:szCs w:val="22"/>
              </w:rPr>
            </w:pPr>
          </w:p>
        </w:tc>
        <w:tc>
          <w:tcPr>
            <w:tcW w:w="8424" w:type="dxa"/>
            <w:gridSpan w:val="8"/>
          </w:tcPr>
          <w:p w14:paraId="5D499F45" w14:textId="77777777" w:rsidR="0070009B" w:rsidRDefault="0070009B" w:rsidP="003C22AA">
            <w:pPr>
              <w:spacing w:before="120" w:after="120" w:line="220" w:lineRule="exact"/>
              <w:rPr>
                <w:rFonts w:cs="Arial"/>
                <w:szCs w:val="22"/>
              </w:rPr>
            </w:pPr>
            <w:r>
              <w:rPr>
                <w:rFonts w:cs="Arial"/>
                <w:szCs w:val="22"/>
              </w:rPr>
              <w:t xml:space="preserve">Institute of Continuing Education </w:t>
            </w:r>
          </w:p>
          <w:p w14:paraId="6C700270" w14:textId="77777777" w:rsidR="0070009B" w:rsidRPr="00CB0DD8" w:rsidRDefault="0070009B" w:rsidP="003C22AA">
            <w:pPr>
              <w:spacing w:before="120" w:after="120" w:line="220" w:lineRule="exact"/>
              <w:rPr>
                <w:rFonts w:cs="Arial"/>
                <w:szCs w:val="22"/>
              </w:rPr>
            </w:pPr>
            <w:r w:rsidRPr="00CB0DD8">
              <w:rPr>
                <w:rFonts w:cs="Arial"/>
                <w:szCs w:val="22"/>
              </w:rPr>
              <w:t>Madingley Hall</w:t>
            </w:r>
          </w:p>
          <w:p w14:paraId="201A83DE" w14:textId="77777777" w:rsidR="0070009B" w:rsidRPr="00CB0DD8" w:rsidRDefault="0070009B" w:rsidP="003C22AA">
            <w:pPr>
              <w:spacing w:before="120" w:after="120" w:line="220" w:lineRule="exact"/>
              <w:rPr>
                <w:rFonts w:cs="Arial"/>
                <w:szCs w:val="22"/>
              </w:rPr>
            </w:pPr>
            <w:r w:rsidRPr="00CB0DD8">
              <w:rPr>
                <w:rFonts w:cs="Arial"/>
                <w:szCs w:val="22"/>
              </w:rPr>
              <w:t>Madingley</w:t>
            </w:r>
          </w:p>
          <w:p w14:paraId="344194D2" w14:textId="77777777" w:rsidR="0070009B" w:rsidRPr="005F6FE2" w:rsidRDefault="0070009B" w:rsidP="003C22AA">
            <w:pPr>
              <w:spacing w:before="120" w:after="120" w:line="220" w:lineRule="exact"/>
              <w:rPr>
                <w:rFonts w:cs="Arial"/>
                <w:szCs w:val="22"/>
              </w:rPr>
            </w:pPr>
            <w:r w:rsidRPr="00CB0DD8">
              <w:rPr>
                <w:rFonts w:cs="Arial"/>
                <w:szCs w:val="22"/>
              </w:rPr>
              <w:t>Cambridge</w:t>
            </w:r>
          </w:p>
        </w:tc>
      </w:tr>
      <w:tr w:rsidR="0070009B" w:rsidRPr="005F6FE2" w14:paraId="704D0E1B" w14:textId="77777777" w:rsidTr="0070009B">
        <w:tblPrEx>
          <w:tblCellMar>
            <w:left w:w="108" w:type="dxa"/>
            <w:right w:w="108" w:type="dxa"/>
          </w:tblCellMar>
        </w:tblPrEx>
        <w:tc>
          <w:tcPr>
            <w:tcW w:w="2269" w:type="dxa"/>
          </w:tcPr>
          <w:p w14:paraId="69BFFCB0" w14:textId="77777777" w:rsidR="0070009B" w:rsidRPr="005F6FE2" w:rsidRDefault="0070009B" w:rsidP="003C22AA">
            <w:pPr>
              <w:spacing w:before="120" w:after="120" w:line="360" w:lineRule="auto"/>
              <w:rPr>
                <w:rFonts w:cs="Arial"/>
                <w:b/>
                <w:szCs w:val="22"/>
              </w:rPr>
            </w:pPr>
            <w:r>
              <w:rPr>
                <w:rFonts w:cs="Arial"/>
                <w:b/>
                <w:szCs w:val="22"/>
              </w:rPr>
              <w:t xml:space="preserve">Tutor  </w:t>
            </w:r>
          </w:p>
        </w:tc>
        <w:tc>
          <w:tcPr>
            <w:tcW w:w="2551" w:type="dxa"/>
            <w:gridSpan w:val="2"/>
          </w:tcPr>
          <w:p w14:paraId="054DD6A4" w14:textId="77777777" w:rsidR="0070009B" w:rsidRPr="005F6FE2" w:rsidRDefault="0070009B" w:rsidP="003C22AA">
            <w:pPr>
              <w:spacing w:before="120" w:after="120" w:line="360" w:lineRule="auto"/>
              <w:ind w:left="12"/>
              <w:rPr>
                <w:rFonts w:cs="Arial"/>
                <w:szCs w:val="22"/>
              </w:rPr>
            </w:pPr>
            <w:r>
              <w:rPr>
                <w:rFonts w:cs="Arial"/>
                <w:szCs w:val="22"/>
              </w:rPr>
              <w:t xml:space="preserve">Dr </w:t>
            </w:r>
            <w:proofErr w:type="spellStart"/>
            <w:r>
              <w:rPr>
                <w:rFonts w:cs="Arial"/>
                <w:szCs w:val="22"/>
              </w:rPr>
              <w:t>Ambrise</w:t>
            </w:r>
            <w:proofErr w:type="spellEnd"/>
            <w:r>
              <w:rPr>
                <w:rFonts w:cs="Arial"/>
                <w:szCs w:val="22"/>
              </w:rPr>
              <w:t xml:space="preserve"> </w:t>
            </w:r>
            <w:proofErr w:type="spellStart"/>
            <w:r>
              <w:rPr>
                <w:rFonts w:cs="Arial"/>
                <w:szCs w:val="22"/>
              </w:rPr>
              <w:t>Tinarwo</w:t>
            </w:r>
            <w:proofErr w:type="spellEnd"/>
            <w:r>
              <w:rPr>
                <w:rFonts w:cs="Arial"/>
                <w:szCs w:val="22"/>
              </w:rPr>
              <w:t xml:space="preserve"> </w:t>
            </w:r>
          </w:p>
        </w:tc>
        <w:tc>
          <w:tcPr>
            <w:tcW w:w="1617" w:type="dxa"/>
            <w:gridSpan w:val="3"/>
          </w:tcPr>
          <w:p w14:paraId="162FF7DF" w14:textId="77777777" w:rsidR="0070009B" w:rsidRPr="005F6FE2" w:rsidRDefault="0070009B" w:rsidP="003C22AA">
            <w:pPr>
              <w:spacing w:before="120" w:after="120" w:line="360" w:lineRule="auto"/>
              <w:rPr>
                <w:rFonts w:cs="Arial"/>
                <w:szCs w:val="22"/>
              </w:rPr>
            </w:pPr>
            <w:r w:rsidRPr="005F6FE2">
              <w:rPr>
                <w:rFonts w:cs="Arial"/>
                <w:b/>
                <w:szCs w:val="22"/>
              </w:rPr>
              <w:t>Course code</w:t>
            </w:r>
          </w:p>
        </w:tc>
        <w:tc>
          <w:tcPr>
            <w:tcW w:w="4256" w:type="dxa"/>
            <w:gridSpan w:val="3"/>
          </w:tcPr>
          <w:p w14:paraId="4944D285" w14:textId="147BD4DE" w:rsidR="0070009B" w:rsidRPr="005F6FE2" w:rsidRDefault="00143849" w:rsidP="0070009B">
            <w:pPr>
              <w:spacing w:before="120" w:after="120" w:line="360" w:lineRule="auto"/>
              <w:rPr>
                <w:rFonts w:cs="Arial"/>
                <w:szCs w:val="22"/>
              </w:rPr>
            </w:pPr>
            <w:r w:rsidRPr="00143849">
              <w:rPr>
                <w:rFonts w:cs="Arial"/>
                <w:szCs w:val="22"/>
              </w:rPr>
              <w:t>1920NDX426</w:t>
            </w:r>
          </w:p>
        </w:tc>
      </w:tr>
      <w:tr w:rsidR="0070009B" w:rsidRPr="00B5256E" w14:paraId="79BD002E" w14:textId="77777777" w:rsidTr="0070009B">
        <w:tblPrEx>
          <w:tblCellMar>
            <w:left w:w="108" w:type="dxa"/>
            <w:right w:w="108" w:type="dxa"/>
          </w:tblCellMar>
        </w:tblPrEx>
        <w:tc>
          <w:tcPr>
            <w:tcW w:w="10693" w:type="dxa"/>
            <w:gridSpan w:val="9"/>
          </w:tcPr>
          <w:p w14:paraId="57232130" w14:textId="77777777" w:rsidR="0070009B" w:rsidRPr="00B5256E" w:rsidRDefault="0070009B" w:rsidP="003C22AA">
            <w:pPr>
              <w:spacing w:before="120"/>
              <w:rPr>
                <w:rFonts w:cs="Arial"/>
                <w:b/>
                <w:szCs w:val="22"/>
              </w:rPr>
            </w:pPr>
          </w:p>
        </w:tc>
      </w:tr>
      <w:tr w:rsidR="0070009B" w:rsidRPr="005F6FE2" w14:paraId="27AEC6D5" w14:textId="77777777" w:rsidTr="0070009B">
        <w:tblPrEx>
          <w:tblCellMar>
            <w:left w:w="108" w:type="dxa"/>
            <w:right w:w="108" w:type="dxa"/>
          </w:tblCellMar>
        </w:tblPrEx>
        <w:tc>
          <w:tcPr>
            <w:tcW w:w="3574" w:type="dxa"/>
            <w:gridSpan w:val="2"/>
          </w:tcPr>
          <w:p w14:paraId="62BCEB6E" w14:textId="77777777" w:rsidR="0070009B" w:rsidRPr="005F6FE2" w:rsidRDefault="0070009B" w:rsidP="003C22AA">
            <w:pPr>
              <w:spacing w:before="120" w:after="120"/>
              <w:rPr>
                <w:rFonts w:cs="Arial"/>
                <w:b/>
                <w:szCs w:val="22"/>
              </w:rPr>
            </w:pPr>
            <w:r w:rsidRPr="005F6FE2">
              <w:rPr>
                <w:rFonts w:cs="Arial"/>
                <w:b/>
                <w:szCs w:val="22"/>
              </w:rPr>
              <w:t>For further information on this course, please contact</w:t>
            </w:r>
          </w:p>
        </w:tc>
        <w:tc>
          <w:tcPr>
            <w:tcW w:w="7119" w:type="dxa"/>
            <w:gridSpan w:val="7"/>
          </w:tcPr>
          <w:p w14:paraId="04A0CB95" w14:textId="4ED49CEA" w:rsidR="0070009B" w:rsidRPr="005F6FE2" w:rsidRDefault="00143849" w:rsidP="003C22AA">
            <w:pPr>
              <w:spacing w:before="120"/>
              <w:rPr>
                <w:rFonts w:cs="Arial"/>
                <w:szCs w:val="22"/>
              </w:rPr>
            </w:pPr>
            <w:r>
              <w:rPr>
                <w:rStyle w:val="Hyperlink"/>
                <w:rFonts w:cs="Arial"/>
                <w:szCs w:val="22"/>
              </w:rPr>
              <w:t>shortcourses</w:t>
            </w:r>
            <w:r w:rsidR="0070009B">
              <w:rPr>
                <w:rStyle w:val="Hyperlink"/>
                <w:rFonts w:cs="Arial"/>
                <w:szCs w:val="22"/>
              </w:rPr>
              <w:t>@ice.cam.ac.uk</w:t>
            </w:r>
          </w:p>
        </w:tc>
      </w:tr>
    </w:tbl>
    <w:p w14:paraId="25906F39" w14:textId="77777777" w:rsidR="0070009B" w:rsidRDefault="0070009B" w:rsidP="0070009B">
      <w:pPr>
        <w:pBdr>
          <w:bottom w:val="single" w:sz="6" w:space="1" w:color="auto"/>
        </w:pBdr>
      </w:pPr>
    </w:p>
    <w:p w14:paraId="31079DD9" w14:textId="77777777" w:rsidR="0070009B" w:rsidRDefault="0070009B" w:rsidP="0070009B">
      <w:pPr>
        <w:rPr>
          <w:b/>
          <w:szCs w:val="22"/>
        </w:rPr>
      </w:pPr>
    </w:p>
    <w:p w14:paraId="0C3F53E5" w14:textId="77777777" w:rsidR="0070009B" w:rsidRDefault="0070009B" w:rsidP="0070009B">
      <w:pPr>
        <w:rPr>
          <w:b/>
          <w:szCs w:val="22"/>
        </w:rPr>
      </w:pPr>
      <w:r>
        <w:rPr>
          <w:b/>
          <w:szCs w:val="22"/>
        </w:rPr>
        <w:t>Tutor biographies</w:t>
      </w:r>
    </w:p>
    <w:p w14:paraId="28420190" w14:textId="730E53AD" w:rsidR="00C922FB" w:rsidRDefault="0070009B" w:rsidP="00960398">
      <w:pPr>
        <w:rPr>
          <w:b/>
          <w:szCs w:val="22"/>
        </w:rPr>
      </w:pPr>
      <w:r>
        <w:rPr>
          <w:szCs w:val="22"/>
        </w:rPr>
        <w:t>_______________________________________________________________________________</w:t>
      </w:r>
    </w:p>
    <w:p w14:paraId="28420192" w14:textId="77777777" w:rsidR="00F4587A" w:rsidRDefault="00F4587A" w:rsidP="00960398">
      <w:pPr>
        <w:rPr>
          <w:b/>
          <w:szCs w:val="22"/>
        </w:rPr>
      </w:pPr>
    </w:p>
    <w:p w14:paraId="2B6D919F" w14:textId="67410F75" w:rsidR="00337411" w:rsidRDefault="00337411" w:rsidP="00337411">
      <w:pPr>
        <w:rPr>
          <w:rFonts w:cs="Arial"/>
          <w:szCs w:val="22"/>
          <w:shd w:val="clear" w:color="auto" w:fill="FFFFFF"/>
        </w:rPr>
      </w:pPr>
      <w:r>
        <w:rPr>
          <w:rFonts w:cs="Arial"/>
          <w:szCs w:val="22"/>
          <w:shd w:val="clear" w:color="auto" w:fill="FFFFFF"/>
        </w:rPr>
        <w:t xml:space="preserve">Dr Ambrose Tinarwo has a PhD in Animal Welfare Physiology from the University of Bristol, an MSc in Applied Animal Behaviour and Welfare from the University of Edinburgh and a BSc (Hons) in Animal Science from the University of Zimbabwe. His interests are in animal behaviour, animal training, welfare and anthrozoology. After his PhD, he worked for animal welfare charities, colleges and in research. He currently teaches </w:t>
      </w:r>
      <w:r w:rsidR="00DF03FE">
        <w:rPr>
          <w:rFonts w:cs="Arial"/>
          <w:szCs w:val="22"/>
          <w:shd w:val="clear" w:color="auto" w:fill="FFFFFF"/>
        </w:rPr>
        <w:t>a</w:t>
      </w:r>
      <w:r>
        <w:rPr>
          <w:rFonts w:cs="Arial"/>
          <w:szCs w:val="22"/>
          <w:shd w:val="clear" w:color="auto" w:fill="FFFFFF"/>
        </w:rPr>
        <w:t xml:space="preserve">dvanced </w:t>
      </w:r>
      <w:r w:rsidR="00DF03FE">
        <w:rPr>
          <w:rFonts w:cs="Arial"/>
          <w:szCs w:val="22"/>
          <w:shd w:val="clear" w:color="auto" w:fill="FFFFFF"/>
        </w:rPr>
        <w:t>a</w:t>
      </w:r>
      <w:r>
        <w:rPr>
          <w:rFonts w:cs="Arial"/>
          <w:szCs w:val="22"/>
          <w:shd w:val="clear" w:color="auto" w:fill="FFFFFF"/>
        </w:rPr>
        <w:t xml:space="preserve">nimal </w:t>
      </w:r>
      <w:r w:rsidR="00DF03FE">
        <w:rPr>
          <w:rFonts w:cs="Arial"/>
          <w:szCs w:val="22"/>
          <w:shd w:val="clear" w:color="auto" w:fill="FFFFFF"/>
        </w:rPr>
        <w:t>c</w:t>
      </w:r>
      <w:r>
        <w:rPr>
          <w:rFonts w:cs="Arial"/>
          <w:szCs w:val="22"/>
          <w:shd w:val="clear" w:color="auto" w:fill="FFFFFF"/>
        </w:rPr>
        <w:t xml:space="preserve">ognition and </w:t>
      </w:r>
      <w:r w:rsidR="00DF03FE">
        <w:rPr>
          <w:rFonts w:cs="Arial"/>
          <w:szCs w:val="22"/>
          <w:shd w:val="clear" w:color="auto" w:fill="FFFFFF"/>
        </w:rPr>
        <w:t>b</w:t>
      </w:r>
      <w:r>
        <w:rPr>
          <w:rFonts w:cs="Arial"/>
          <w:szCs w:val="22"/>
          <w:shd w:val="clear" w:color="auto" w:fill="FFFFFF"/>
        </w:rPr>
        <w:t xml:space="preserve">ehavioural </w:t>
      </w:r>
      <w:r w:rsidR="00DF03FE">
        <w:rPr>
          <w:rFonts w:cs="Arial"/>
          <w:szCs w:val="22"/>
          <w:shd w:val="clear" w:color="auto" w:fill="FFFFFF"/>
        </w:rPr>
        <w:t>t</w:t>
      </w:r>
      <w:r>
        <w:rPr>
          <w:rFonts w:cs="Arial"/>
          <w:szCs w:val="22"/>
          <w:shd w:val="clear" w:color="auto" w:fill="FFFFFF"/>
        </w:rPr>
        <w:t xml:space="preserve">herapies, </w:t>
      </w:r>
      <w:r w:rsidR="00DF03FE">
        <w:rPr>
          <w:rFonts w:cs="Arial"/>
          <w:szCs w:val="22"/>
          <w:shd w:val="clear" w:color="auto" w:fill="FFFFFF"/>
        </w:rPr>
        <w:t>a</w:t>
      </w:r>
      <w:r>
        <w:rPr>
          <w:rFonts w:cs="Arial"/>
          <w:szCs w:val="22"/>
          <w:shd w:val="clear" w:color="auto" w:fill="FFFFFF"/>
        </w:rPr>
        <w:t xml:space="preserve">dvanced </w:t>
      </w:r>
      <w:r w:rsidR="00DF03FE">
        <w:rPr>
          <w:rFonts w:cs="Arial"/>
          <w:szCs w:val="22"/>
          <w:shd w:val="clear" w:color="auto" w:fill="FFFFFF"/>
        </w:rPr>
        <w:t>a</w:t>
      </w:r>
      <w:r>
        <w:rPr>
          <w:rFonts w:cs="Arial"/>
          <w:szCs w:val="22"/>
          <w:shd w:val="clear" w:color="auto" w:fill="FFFFFF"/>
        </w:rPr>
        <w:t xml:space="preserve">nimal </w:t>
      </w:r>
      <w:r w:rsidR="00DF03FE">
        <w:rPr>
          <w:rFonts w:cs="Arial"/>
          <w:szCs w:val="22"/>
          <w:shd w:val="clear" w:color="auto" w:fill="FFFFFF"/>
        </w:rPr>
        <w:t>b</w:t>
      </w:r>
      <w:r>
        <w:rPr>
          <w:rFonts w:cs="Arial"/>
          <w:szCs w:val="22"/>
          <w:shd w:val="clear" w:color="auto" w:fill="FFFFFF"/>
        </w:rPr>
        <w:t xml:space="preserve">ehaviour and </w:t>
      </w:r>
      <w:r w:rsidR="00DF03FE">
        <w:rPr>
          <w:rFonts w:cs="Arial"/>
          <w:szCs w:val="22"/>
          <w:shd w:val="clear" w:color="auto" w:fill="FFFFFF"/>
        </w:rPr>
        <w:t>p</w:t>
      </w:r>
      <w:r>
        <w:rPr>
          <w:rFonts w:cs="Arial"/>
          <w:szCs w:val="22"/>
          <w:shd w:val="clear" w:color="auto" w:fill="FFFFFF"/>
        </w:rPr>
        <w:t xml:space="preserve">ractical </w:t>
      </w:r>
      <w:r w:rsidR="00DF03FE">
        <w:rPr>
          <w:rFonts w:cs="Arial"/>
          <w:szCs w:val="22"/>
          <w:shd w:val="clear" w:color="auto" w:fill="FFFFFF"/>
        </w:rPr>
        <w:t>a</w:t>
      </w:r>
      <w:r>
        <w:rPr>
          <w:rFonts w:cs="Arial"/>
          <w:szCs w:val="22"/>
          <w:shd w:val="clear" w:color="auto" w:fill="FFFFFF"/>
        </w:rPr>
        <w:t xml:space="preserve">nimal </w:t>
      </w:r>
      <w:r w:rsidR="00DF03FE">
        <w:rPr>
          <w:rFonts w:cs="Arial"/>
          <w:szCs w:val="22"/>
          <w:shd w:val="clear" w:color="auto" w:fill="FFFFFF"/>
        </w:rPr>
        <w:t>n</w:t>
      </w:r>
      <w:r>
        <w:rPr>
          <w:rFonts w:cs="Arial"/>
          <w:szCs w:val="22"/>
          <w:shd w:val="clear" w:color="auto" w:fill="FFFFFF"/>
        </w:rPr>
        <w:t>utrition. His research interests are in applied farm animal welfare, pet behaviour and animal ethics. </w:t>
      </w:r>
      <w:bookmarkStart w:id="0" w:name="_GoBack"/>
      <w:bookmarkEnd w:id="0"/>
    </w:p>
    <w:p w14:paraId="14A31E58" w14:textId="77777777" w:rsidR="00337411" w:rsidRDefault="00337411" w:rsidP="00337411">
      <w:pPr>
        <w:rPr>
          <w:rFonts w:cs="Arial"/>
          <w:szCs w:val="22"/>
          <w:shd w:val="clear" w:color="auto" w:fill="FFFFFF"/>
        </w:rPr>
      </w:pPr>
    </w:p>
    <w:p w14:paraId="571C6F9B" w14:textId="77777777" w:rsidR="00624C05" w:rsidRDefault="00624C05" w:rsidP="00D42858">
      <w:pPr>
        <w:rPr>
          <w:rFonts w:cs="Arial"/>
          <w:szCs w:val="22"/>
        </w:rPr>
      </w:pPr>
    </w:p>
    <w:p w14:paraId="284201A7" w14:textId="77777777" w:rsidR="001F2F9D" w:rsidRDefault="001F2F9D" w:rsidP="001F2F9D">
      <w:pPr>
        <w:pBdr>
          <w:top w:val="single" w:sz="4" w:space="1" w:color="auto"/>
          <w:bottom w:val="single" w:sz="4" w:space="1" w:color="auto"/>
        </w:pBdr>
        <w:spacing w:line="360" w:lineRule="auto"/>
        <w:rPr>
          <w:b/>
        </w:rPr>
      </w:pPr>
      <w:r>
        <w:rPr>
          <w:b/>
        </w:rPr>
        <w:t>Programme:</w:t>
      </w:r>
    </w:p>
    <w:tbl>
      <w:tblPr>
        <w:tblW w:w="9639" w:type="dxa"/>
        <w:tblInd w:w="108" w:type="dxa"/>
        <w:tblLayout w:type="fixed"/>
        <w:tblLook w:val="01E0" w:firstRow="1" w:lastRow="1" w:firstColumn="1" w:lastColumn="1" w:noHBand="0" w:noVBand="0"/>
      </w:tblPr>
      <w:tblGrid>
        <w:gridCol w:w="2340"/>
        <w:gridCol w:w="7299"/>
      </w:tblGrid>
      <w:tr w:rsidR="00E80C09" w:rsidRPr="005F6FE2" w14:paraId="284201A9" w14:textId="77777777" w:rsidTr="00091DDB">
        <w:trPr>
          <w:trHeight w:val="454"/>
        </w:trPr>
        <w:tc>
          <w:tcPr>
            <w:tcW w:w="9639" w:type="dxa"/>
            <w:gridSpan w:val="2"/>
          </w:tcPr>
          <w:p w14:paraId="284201A8" w14:textId="77777777" w:rsidR="00E80C09" w:rsidRPr="005F6FE2" w:rsidRDefault="00E80C09" w:rsidP="00600997">
            <w:pPr>
              <w:spacing w:before="120" w:after="120"/>
              <w:rPr>
                <w:rFonts w:cs="Arial"/>
                <w:szCs w:val="22"/>
              </w:rPr>
            </w:pPr>
          </w:p>
        </w:tc>
      </w:tr>
      <w:tr w:rsidR="00E80C09" w:rsidRPr="005F6FE2" w14:paraId="284201AC" w14:textId="77777777" w:rsidTr="00091DDB">
        <w:trPr>
          <w:trHeight w:val="454"/>
        </w:trPr>
        <w:tc>
          <w:tcPr>
            <w:tcW w:w="2340" w:type="dxa"/>
          </w:tcPr>
          <w:p w14:paraId="19E82946" w14:textId="1CF87F2C" w:rsidR="00E80C09" w:rsidRDefault="00E80C09" w:rsidP="00600997">
            <w:pPr>
              <w:spacing w:before="120" w:after="120"/>
              <w:rPr>
                <w:rFonts w:cs="Arial"/>
                <w:szCs w:val="22"/>
              </w:rPr>
            </w:pPr>
            <w:r>
              <w:rPr>
                <w:rFonts w:cs="Arial"/>
                <w:szCs w:val="22"/>
              </w:rPr>
              <w:t>09:</w:t>
            </w:r>
            <w:r w:rsidR="00BF2D34">
              <w:rPr>
                <w:rFonts w:cs="Arial"/>
                <w:szCs w:val="22"/>
              </w:rPr>
              <w:t>15</w:t>
            </w:r>
          </w:p>
          <w:p w14:paraId="284201AA" w14:textId="7A841899" w:rsidR="00BF2D34" w:rsidRPr="005F6FE2" w:rsidRDefault="00BF2D34" w:rsidP="00600997">
            <w:pPr>
              <w:spacing w:before="120" w:after="120"/>
              <w:rPr>
                <w:rFonts w:cs="Arial"/>
                <w:szCs w:val="22"/>
              </w:rPr>
            </w:pPr>
            <w:r>
              <w:rPr>
                <w:rFonts w:cs="Arial"/>
                <w:szCs w:val="22"/>
              </w:rPr>
              <w:t>09:45</w:t>
            </w:r>
          </w:p>
        </w:tc>
        <w:tc>
          <w:tcPr>
            <w:tcW w:w="7299" w:type="dxa"/>
          </w:tcPr>
          <w:p w14:paraId="05523B28" w14:textId="301A6BD2" w:rsidR="00624C05" w:rsidRDefault="00E80C09" w:rsidP="00600997">
            <w:pPr>
              <w:spacing w:before="120" w:after="120"/>
              <w:rPr>
                <w:rFonts w:cs="Arial"/>
                <w:szCs w:val="22"/>
              </w:rPr>
            </w:pPr>
            <w:r>
              <w:rPr>
                <w:rFonts w:cs="Arial"/>
                <w:szCs w:val="22"/>
              </w:rPr>
              <w:t>Terrace bar open for pre-course tea/ coffee</w:t>
            </w:r>
          </w:p>
          <w:p w14:paraId="4C89819A" w14:textId="28F842AF" w:rsidR="00157112" w:rsidRDefault="007A1A59" w:rsidP="00600997">
            <w:pPr>
              <w:spacing w:before="120" w:after="120"/>
              <w:rPr>
                <w:rFonts w:cs="Arial"/>
                <w:szCs w:val="22"/>
              </w:rPr>
            </w:pPr>
            <w:r>
              <w:rPr>
                <w:rFonts w:cs="Arial"/>
                <w:b/>
                <w:szCs w:val="22"/>
              </w:rPr>
              <w:t xml:space="preserve">Session 1 </w:t>
            </w:r>
            <w:r w:rsidR="00FF5F46">
              <w:rPr>
                <w:rFonts w:cs="Arial"/>
                <w:b/>
                <w:szCs w:val="22"/>
              </w:rPr>
              <w:t>(</w:t>
            </w:r>
            <w:r w:rsidR="009D6A36">
              <w:rPr>
                <w:rFonts w:cs="Arial"/>
                <w:b/>
                <w:szCs w:val="22"/>
              </w:rPr>
              <w:t>Introduction to dog behaviour</w:t>
            </w:r>
            <w:r w:rsidR="00FF5F46">
              <w:rPr>
                <w:rFonts w:cs="Arial"/>
                <w:b/>
                <w:szCs w:val="22"/>
              </w:rPr>
              <w:t>)</w:t>
            </w:r>
          </w:p>
          <w:p w14:paraId="284201AB" w14:textId="03A0CFD3" w:rsidR="00393183" w:rsidRPr="005F6FE2" w:rsidRDefault="009D6A36" w:rsidP="00600997">
            <w:pPr>
              <w:spacing w:before="120" w:after="120"/>
              <w:rPr>
                <w:rFonts w:cs="Arial"/>
                <w:szCs w:val="22"/>
              </w:rPr>
            </w:pPr>
            <w:r>
              <w:rPr>
                <w:rFonts w:cs="Arial"/>
                <w:szCs w:val="22"/>
              </w:rPr>
              <w:t>This session will introduce Tinbergen’s Four Questions as a framework for studying dog behaviour. Examples of both proximate and ultimate causes of behaviour will be explored</w:t>
            </w:r>
            <w:r w:rsidR="006071A0">
              <w:rPr>
                <w:rFonts w:cs="Arial"/>
                <w:szCs w:val="22"/>
              </w:rPr>
              <w:t xml:space="preserve"> but the session will concentrate mostly on the role of phylogeny on behaviour of dogs, including the role of instinct and critical periods of development.</w:t>
            </w:r>
          </w:p>
        </w:tc>
      </w:tr>
      <w:tr w:rsidR="00091DDB" w:rsidRPr="00C032D6" w14:paraId="284201B1" w14:textId="77777777" w:rsidTr="00091DDB">
        <w:trPr>
          <w:trHeight w:val="454"/>
        </w:trPr>
        <w:tc>
          <w:tcPr>
            <w:tcW w:w="2340" w:type="dxa"/>
          </w:tcPr>
          <w:p w14:paraId="0C5496BC" w14:textId="77777777" w:rsidR="00091DDB" w:rsidRDefault="00091DDB" w:rsidP="00600997">
            <w:pPr>
              <w:spacing w:before="120" w:after="120"/>
              <w:rPr>
                <w:rFonts w:cs="Arial"/>
                <w:szCs w:val="22"/>
              </w:rPr>
            </w:pPr>
            <w:r>
              <w:rPr>
                <w:rFonts w:cs="Arial"/>
                <w:szCs w:val="22"/>
              </w:rPr>
              <w:lastRenderedPageBreak/>
              <w:t xml:space="preserve">11.15 </w:t>
            </w:r>
          </w:p>
          <w:p w14:paraId="284201AE" w14:textId="242756F5" w:rsidR="00091DDB" w:rsidRPr="005F6FE2" w:rsidRDefault="00091DDB" w:rsidP="00600997">
            <w:pPr>
              <w:spacing w:before="120" w:after="120"/>
              <w:rPr>
                <w:rFonts w:cs="Arial"/>
                <w:szCs w:val="22"/>
              </w:rPr>
            </w:pPr>
            <w:r>
              <w:rPr>
                <w:rFonts w:cs="Arial"/>
                <w:szCs w:val="22"/>
              </w:rPr>
              <w:t>11:45</w:t>
            </w:r>
          </w:p>
        </w:tc>
        <w:tc>
          <w:tcPr>
            <w:tcW w:w="7299" w:type="dxa"/>
          </w:tcPr>
          <w:p w14:paraId="143FB260" w14:textId="77777777" w:rsidR="00091DDB" w:rsidRDefault="00091DDB" w:rsidP="00600997">
            <w:pPr>
              <w:spacing w:before="120" w:after="120"/>
              <w:rPr>
                <w:rFonts w:cs="Arial"/>
                <w:szCs w:val="22"/>
              </w:rPr>
            </w:pPr>
            <w:r w:rsidRPr="00C032D6">
              <w:rPr>
                <w:rFonts w:cs="Arial"/>
                <w:szCs w:val="22"/>
              </w:rPr>
              <w:t>Coffee</w:t>
            </w:r>
          </w:p>
          <w:p w14:paraId="6AAAB748" w14:textId="72DB3A50" w:rsidR="00091DDB" w:rsidRPr="007E7384" w:rsidRDefault="00091DDB" w:rsidP="00600997">
            <w:pPr>
              <w:spacing w:before="120" w:after="120"/>
              <w:rPr>
                <w:rFonts w:cs="Arial"/>
                <w:b/>
                <w:szCs w:val="22"/>
              </w:rPr>
            </w:pPr>
            <w:r>
              <w:rPr>
                <w:rFonts w:cs="Arial"/>
                <w:b/>
                <w:szCs w:val="22"/>
              </w:rPr>
              <w:t xml:space="preserve">Session 2 </w:t>
            </w:r>
            <w:r w:rsidR="00FF5F46">
              <w:rPr>
                <w:rFonts w:cs="Arial"/>
                <w:b/>
                <w:szCs w:val="22"/>
              </w:rPr>
              <w:t>(</w:t>
            </w:r>
            <w:r w:rsidR="009D6A36">
              <w:rPr>
                <w:rFonts w:cs="Arial"/>
                <w:b/>
                <w:szCs w:val="22"/>
              </w:rPr>
              <w:t>Learning theory application in dogs</w:t>
            </w:r>
            <w:r w:rsidR="00FF5F46">
              <w:rPr>
                <w:rFonts w:cs="Arial"/>
                <w:b/>
                <w:szCs w:val="22"/>
              </w:rPr>
              <w:t>)</w:t>
            </w:r>
            <w:r>
              <w:rPr>
                <w:rFonts w:cs="Arial"/>
                <w:b/>
                <w:szCs w:val="22"/>
              </w:rPr>
              <w:t xml:space="preserve"> </w:t>
            </w:r>
          </w:p>
          <w:p w14:paraId="284201B0" w14:textId="751404EC" w:rsidR="00091DDB" w:rsidRPr="00C032D6" w:rsidRDefault="009D6A36" w:rsidP="006071A0">
            <w:pPr>
              <w:spacing w:before="120" w:after="120"/>
              <w:rPr>
                <w:rFonts w:cs="Arial"/>
                <w:szCs w:val="22"/>
              </w:rPr>
            </w:pPr>
            <w:r>
              <w:rPr>
                <w:rFonts w:cs="Arial"/>
                <w:szCs w:val="22"/>
              </w:rPr>
              <w:t>This session will review the application of behaviourist and cognitive ethologists</w:t>
            </w:r>
            <w:r w:rsidR="006071A0">
              <w:rPr>
                <w:rFonts w:cs="Arial"/>
                <w:szCs w:val="22"/>
              </w:rPr>
              <w:t xml:space="preserve"> principles of learning to learning in dogs. There will be a focus on ontogeny, through the role of the brain and maturation on behaviour. The role of social learning, including a modern critique of the application of social dominance theory will be explored.</w:t>
            </w:r>
          </w:p>
        </w:tc>
      </w:tr>
      <w:tr w:rsidR="00091DDB" w:rsidRPr="00C032D6" w14:paraId="284201B9" w14:textId="77777777" w:rsidTr="00091DDB">
        <w:trPr>
          <w:trHeight w:val="454"/>
        </w:trPr>
        <w:tc>
          <w:tcPr>
            <w:tcW w:w="2340" w:type="dxa"/>
          </w:tcPr>
          <w:p w14:paraId="284201B6" w14:textId="4CBC1E6B" w:rsidR="00091DDB" w:rsidRPr="005F6FE2" w:rsidRDefault="00091DDB" w:rsidP="00600997">
            <w:pPr>
              <w:spacing w:before="120" w:after="120"/>
              <w:rPr>
                <w:rFonts w:cs="Arial"/>
                <w:szCs w:val="22"/>
              </w:rPr>
            </w:pPr>
            <w:r>
              <w:rPr>
                <w:rFonts w:cs="Arial"/>
                <w:szCs w:val="22"/>
              </w:rPr>
              <w:t xml:space="preserve">13:00 </w:t>
            </w:r>
            <w:r w:rsidRPr="005F6FE2">
              <w:rPr>
                <w:rFonts w:cs="Arial"/>
                <w:szCs w:val="22"/>
              </w:rPr>
              <w:t xml:space="preserve"> </w:t>
            </w:r>
          </w:p>
        </w:tc>
        <w:tc>
          <w:tcPr>
            <w:tcW w:w="7299" w:type="dxa"/>
          </w:tcPr>
          <w:p w14:paraId="284201B8" w14:textId="67E7DEF6" w:rsidR="00091DDB" w:rsidRPr="00C032D6" w:rsidRDefault="00091DDB" w:rsidP="00E80C09">
            <w:pPr>
              <w:spacing w:before="120" w:after="120"/>
              <w:rPr>
                <w:rFonts w:cs="Arial"/>
                <w:szCs w:val="22"/>
              </w:rPr>
            </w:pPr>
            <w:r w:rsidRPr="005F6FE2">
              <w:rPr>
                <w:rFonts w:cs="Arial"/>
                <w:szCs w:val="22"/>
              </w:rPr>
              <w:t>Lunch</w:t>
            </w:r>
          </w:p>
        </w:tc>
      </w:tr>
      <w:tr w:rsidR="00091DDB" w:rsidRPr="005F6FE2" w14:paraId="284201BC" w14:textId="77777777" w:rsidTr="00091DDB">
        <w:trPr>
          <w:trHeight w:val="454"/>
        </w:trPr>
        <w:tc>
          <w:tcPr>
            <w:tcW w:w="2340" w:type="dxa"/>
          </w:tcPr>
          <w:p w14:paraId="477A5B4D" w14:textId="77777777" w:rsidR="00091DDB" w:rsidRDefault="00091DDB" w:rsidP="00600997">
            <w:pPr>
              <w:spacing w:before="120" w:after="120"/>
              <w:rPr>
                <w:rFonts w:cs="Arial"/>
                <w:szCs w:val="22"/>
              </w:rPr>
            </w:pPr>
            <w:r>
              <w:rPr>
                <w:rFonts w:cs="Arial"/>
                <w:szCs w:val="22"/>
              </w:rPr>
              <w:t>14:00</w:t>
            </w:r>
          </w:p>
          <w:p w14:paraId="3C0D6361" w14:textId="77777777" w:rsidR="00091DDB" w:rsidRDefault="00091DDB" w:rsidP="00600997">
            <w:pPr>
              <w:spacing w:before="120" w:after="120"/>
              <w:rPr>
                <w:rFonts w:cs="Arial"/>
                <w:szCs w:val="22"/>
              </w:rPr>
            </w:pPr>
          </w:p>
          <w:p w14:paraId="284201BA" w14:textId="45617961" w:rsidR="00091DDB" w:rsidRPr="005F6FE2" w:rsidRDefault="00091DDB" w:rsidP="00600997">
            <w:pPr>
              <w:spacing w:before="120" w:after="120"/>
              <w:rPr>
                <w:rFonts w:cs="Arial"/>
                <w:szCs w:val="22"/>
              </w:rPr>
            </w:pPr>
          </w:p>
        </w:tc>
        <w:tc>
          <w:tcPr>
            <w:tcW w:w="7299" w:type="dxa"/>
          </w:tcPr>
          <w:p w14:paraId="66AE0CB5" w14:textId="73ABF7E7" w:rsidR="00091DDB" w:rsidRDefault="00091DDB" w:rsidP="00600997">
            <w:pPr>
              <w:spacing w:before="120" w:after="120"/>
              <w:rPr>
                <w:rFonts w:cs="Arial"/>
                <w:b/>
                <w:szCs w:val="22"/>
              </w:rPr>
            </w:pPr>
            <w:r>
              <w:rPr>
                <w:rFonts w:cs="Arial"/>
                <w:b/>
                <w:szCs w:val="22"/>
              </w:rPr>
              <w:t xml:space="preserve">Session 3 </w:t>
            </w:r>
            <w:r w:rsidR="00FF5F46">
              <w:rPr>
                <w:rFonts w:cs="Arial"/>
                <w:b/>
                <w:szCs w:val="22"/>
              </w:rPr>
              <w:t>(</w:t>
            </w:r>
            <w:r w:rsidR="00B24E9F">
              <w:rPr>
                <w:rFonts w:cs="Arial"/>
                <w:b/>
                <w:szCs w:val="22"/>
              </w:rPr>
              <w:t>Dog training</w:t>
            </w:r>
            <w:r w:rsidR="00FF5F46">
              <w:rPr>
                <w:rFonts w:cs="Arial"/>
                <w:b/>
                <w:szCs w:val="22"/>
              </w:rPr>
              <w:t>)</w:t>
            </w:r>
            <w:r w:rsidR="00B24E9F">
              <w:rPr>
                <w:rFonts w:cs="Arial"/>
                <w:b/>
                <w:szCs w:val="22"/>
              </w:rPr>
              <w:t xml:space="preserve"> </w:t>
            </w:r>
          </w:p>
          <w:p w14:paraId="3E2A6FE5" w14:textId="7B57862C" w:rsidR="00091DDB" w:rsidRPr="0040198A" w:rsidRDefault="00B24E9F" w:rsidP="00600997">
            <w:pPr>
              <w:spacing w:before="120" w:after="120"/>
              <w:rPr>
                <w:rFonts w:cs="Arial"/>
                <w:szCs w:val="22"/>
              </w:rPr>
            </w:pPr>
            <w:r>
              <w:rPr>
                <w:rFonts w:cs="Arial"/>
                <w:szCs w:val="22"/>
              </w:rPr>
              <w:t xml:space="preserve">This session will cover the use of behaviourist principles in training dogs. </w:t>
            </w:r>
            <w:r w:rsidR="00DE576B">
              <w:rPr>
                <w:rFonts w:cs="Arial"/>
                <w:szCs w:val="22"/>
              </w:rPr>
              <w:t>The use of clicker training and the role of reinforcement will be critically reviewed through an exploration of the most current thinking on associative learning in dogs. The role of cognition in training ability will be explored through discussions on the role of emotional state and attention on dog trainability.</w:t>
            </w:r>
            <w:r w:rsidR="00091DDB">
              <w:rPr>
                <w:rFonts w:cs="Arial"/>
                <w:szCs w:val="22"/>
              </w:rPr>
              <w:t xml:space="preserve"> </w:t>
            </w:r>
          </w:p>
          <w:p w14:paraId="284201BB" w14:textId="68AA41E0" w:rsidR="00091DDB" w:rsidRPr="005F6FE2" w:rsidRDefault="00091DDB" w:rsidP="00600997">
            <w:pPr>
              <w:spacing w:before="120" w:after="120"/>
              <w:rPr>
                <w:rFonts w:cs="Arial"/>
                <w:szCs w:val="22"/>
              </w:rPr>
            </w:pPr>
          </w:p>
        </w:tc>
      </w:tr>
      <w:tr w:rsidR="00091DDB" w:rsidRPr="005F6FE2" w14:paraId="284201C2" w14:textId="77777777" w:rsidTr="00091DDB">
        <w:trPr>
          <w:trHeight w:val="454"/>
        </w:trPr>
        <w:tc>
          <w:tcPr>
            <w:tcW w:w="2340" w:type="dxa"/>
          </w:tcPr>
          <w:p w14:paraId="51C99EBD" w14:textId="418E2B0B" w:rsidR="00091DDB" w:rsidRDefault="00091DDB" w:rsidP="00600997">
            <w:pPr>
              <w:spacing w:before="120" w:after="120"/>
              <w:rPr>
                <w:rFonts w:cs="Arial"/>
                <w:szCs w:val="22"/>
              </w:rPr>
            </w:pPr>
            <w:r>
              <w:rPr>
                <w:rFonts w:cs="Arial"/>
                <w:szCs w:val="22"/>
              </w:rPr>
              <w:t>15:15</w:t>
            </w:r>
            <w:r w:rsidDel="00BF2D34">
              <w:rPr>
                <w:rFonts w:cs="Arial"/>
                <w:szCs w:val="22"/>
              </w:rPr>
              <w:t xml:space="preserve"> </w:t>
            </w:r>
          </w:p>
          <w:p w14:paraId="284201BF" w14:textId="3EDBA262" w:rsidR="00091DDB" w:rsidRPr="005F6FE2" w:rsidRDefault="00091DDB" w:rsidP="00600997">
            <w:pPr>
              <w:spacing w:before="120" w:after="120"/>
              <w:rPr>
                <w:rFonts w:cs="Arial"/>
                <w:szCs w:val="22"/>
              </w:rPr>
            </w:pPr>
            <w:r>
              <w:rPr>
                <w:rFonts w:cs="Arial"/>
                <w:szCs w:val="22"/>
              </w:rPr>
              <w:t xml:space="preserve">15:45  </w:t>
            </w:r>
          </w:p>
        </w:tc>
        <w:tc>
          <w:tcPr>
            <w:tcW w:w="7299" w:type="dxa"/>
          </w:tcPr>
          <w:p w14:paraId="6B32C431" w14:textId="171CA90E" w:rsidR="00091DDB" w:rsidRDefault="00091DDB" w:rsidP="00600997">
            <w:pPr>
              <w:spacing w:before="120" w:after="120"/>
              <w:rPr>
                <w:rFonts w:cs="Arial"/>
                <w:szCs w:val="22"/>
              </w:rPr>
            </w:pPr>
            <w:r>
              <w:rPr>
                <w:rFonts w:cs="Arial"/>
                <w:szCs w:val="22"/>
              </w:rPr>
              <w:t>Tea</w:t>
            </w:r>
          </w:p>
          <w:p w14:paraId="159D8317" w14:textId="1B4C01F1" w:rsidR="00091DDB" w:rsidRPr="00091DDB" w:rsidRDefault="00091DDB" w:rsidP="00600997">
            <w:pPr>
              <w:spacing w:before="120" w:after="120"/>
              <w:rPr>
                <w:rFonts w:cs="Arial"/>
                <w:b/>
                <w:szCs w:val="22"/>
              </w:rPr>
            </w:pPr>
            <w:r w:rsidRPr="00091DDB">
              <w:rPr>
                <w:rFonts w:cs="Arial"/>
                <w:b/>
                <w:szCs w:val="22"/>
              </w:rPr>
              <w:t xml:space="preserve">Session 4 </w:t>
            </w:r>
            <w:r w:rsidR="00FF5F46">
              <w:rPr>
                <w:rFonts w:cs="Arial"/>
                <w:b/>
                <w:szCs w:val="22"/>
              </w:rPr>
              <w:t>(</w:t>
            </w:r>
            <w:r w:rsidR="00E86E50">
              <w:rPr>
                <w:rFonts w:cs="Arial"/>
                <w:b/>
                <w:szCs w:val="22"/>
              </w:rPr>
              <w:t>Problem behaviours in dogs</w:t>
            </w:r>
            <w:r w:rsidR="00FF5F46">
              <w:rPr>
                <w:rFonts w:cs="Arial"/>
                <w:b/>
                <w:szCs w:val="22"/>
              </w:rPr>
              <w:t>)</w:t>
            </w:r>
          </w:p>
          <w:p w14:paraId="284201C1" w14:textId="647DA847" w:rsidR="00091DDB" w:rsidRPr="005F6FE2" w:rsidRDefault="00E86E50" w:rsidP="00600997">
            <w:pPr>
              <w:spacing w:before="120" w:after="120"/>
              <w:rPr>
                <w:rFonts w:cs="Arial"/>
                <w:szCs w:val="22"/>
              </w:rPr>
            </w:pPr>
            <w:r>
              <w:rPr>
                <w:rFonts w:cs="Arial"/>
                <w:szCs w:val="22"/>
              </w:rPr>
              <w:t>This session will explore behaviours considered to be problem behaviours and review the role of the environment, genetics</w:t>
            </w:r>
            <w:r w:rsidR="00245311">
              <w:rPr>
                <w:rFonts w:cs="Arial"/>
                <w:szCs w:val="22"/>
              </w:rPr>
              <w:t xml:space="preserve"> and</w:t>
            </w:r>
            <w:r>
              <w:rPr>
                <w:rFonts w:cs="Arial"/>
                <w:szCs w:val="22"/>
              </w:rPr>
              <w:t xml:space="preserve"> previous experience on dog behaviour. Participant</w:t>
            </w:r>
            <w:r w:rsidR="00CB4BFB">
              <w:rPr>
                <w:rFonts w:cs="Arial"/>
                <w:szCs w:val="22"/>
              </w:rPr>
              <w:t>s</w:t>
            </w:r>
            <w:r>
              <w:rPr>
                <w:rFonts w:cs="Arial"/>
                <w:szCs w:val="22"/>
              </w:rPr>
              <w:t xml:space="preserve"> will create basic behaviour modification plans based on case studies, and apply the theory of learning into developing appropriate, evidence led, training plans. Aggression in dogs will be used as one of the case studies.</w:t>
            </w:r>
          </w:p>
        </w:tc>
      </w:tr>
      <w:tr w:rsidR="00091DDB" w:rsidRPr="005F6FE2" w14:paraId="284201C5" w14:textId="77777777" w:rsidTr="00091DDB">
        <w:trPr>
          <w:trHeight w:val="454"/>
        </w:trPr>
        <w:tc>
          <w:tcPr>
            <w:tcW w:w="2340" w:type="dxa"/>
          </w:tcPr>
          <w:p w14:paraId="2D23E59B" w14:textId="77777777" w:rsidR="00091DDB" w:rsidRDefault="00091DDB" w:rsidP="00600997">
            <w:pPr>
              <w:spacing w:before="120" w:after="120"/>
              <w:rPr>
                <w:rFonts w:cs="Arial"/>
                <w:szCs w:val="22"/>
              </w:rPr>
            </w:pPr>
          </w:p>
          <w:p w14:paraId="284201C3" w14:textId="04337668" w:rsidR="00091DDB" w:rsidRPr="005F6FE2" w:rsidRDefault="00091DDB" w:rsidP="00600997">
            <w:pPr>
              <w:spacing w:before="120" w:after="120"/>
              <w:rPr>
                <w:rFonts w:cs="Arial"/>
                <w:szCs w:val="22"/>
              </w:rPr>
            </w:pPr>
            <w:r>
              <w:rPr>
                <w:rFonts w:cs="Arial"/>
                <w:szCs w:val="22"/>
              </w:rPr>
              <w:t>17:00</w:t>
            </w:r>
          </w:p>
        </w:tc>
        <w:tc>
          <w:tcPr>
            <w:tcW w:w="7299" w:type="dxa"/>
          </w:tcPr>
          <w:p w14:paraId="034796A5" w14:textId="77777777" w:rsidR="00091DDB" w:rsidRDefault="00091DDB" w:rsidP="00E80C09">
            <w:pPr>
              <w:spacing w:before="120" w:after="120"/>
              <w:rPr>
                <w:rFonts w:cs="Arial"/>
                <w:szCs w:val="22"/>
              </w:rPr>
            </w:pPr>
          </w:p>
          <w:p w14:paraId="284201C4" w14:textId="6C6AD71C" w:rsidR="00091DDB" w:rsidRPr="005F6FE2" w:rsidRDefault="00091DDB" w:rsidP="00600997">
            <w:pPr>
              <w:spacing w:before="120" w:after="120"/>
              <w:rPr>
                <w:rFonts w:cs="Arial"/>
                <w:szCs w:val="22"/>
              </w:rPr>
            </w:pPr>
            <w:r>
              <w:rPr>
                <w:rFonts w:cs="Arial"/>
                <w:szCs w:val="22"/>
              </w:rPr>
              <w:t>Day school ends</w:t>
            </w:r>
          </w:p>
        </w:tc>
      </w:tr>
      <w:tr w:rsidR="00091DDB" w:rsidRPr="005F6FE2" w14:paraId="284201CA" w14:textId="77777777" w:rsidTr="00091DDB">
        <w:trPr>
          <w:trHeight w:val="454"/>
        </w:trPr>
        <w:tc>
          <w:tcPr>
            <w:tcW w:w="2340" w:type="dxa"/>
          </w:tcPr>
          <w:p w14:paraId="284201C7" w14:textId="6C2D174A" w:rsidR="00091DDB" w:rsidRPr="005F6FE2" w:rsidRDefault="00091DDB" w:rsidP="00BF2D34">
            <w:pPr>
              <w:spacing w:before="120" w:after="120"/>
              <w:rPr>
                <w:rFonts w:cs="Arial"/>
                <w:szCs w:val="22"/>
              </w:rPr>
            </w:pPr>
          </w:p>
        </w:tc>
        <w:tc>
          <w:tcPr>
            <w:tcW w:w="7299" w:type="dxa"/>
          </w:tcPr>
          <w:p w14:paraId="284201C9" w14:textId="4698BA3A" w:rsidR="00091DDB" w:rsidRPr="005F6FE2" w:rsidRDefault="00091DDB" w:rsidP="00A149D6">
            <w:pPr>
              <w:spacing w:before="120" w:after="120"/>
              <w:rPr>
                <w:rFonts w:cs="Arial"/>
                <w:szCs w:val="22"/>
              </w:rPr>
            </w:pPr>
          </w:p>
        </w:tc>
      </w:tr>
    </w:tbl>
    <w:p w14:paraId="284201CB" w14:textId="77777777" w:rsidR="00597576" w:rsidRDefault="00597576" w:rsidP="00597576">
      <w:pPr>
        <w:spacing w:line="240" w:lineRule="auto"/>
        <w:rPr>
          <w:b/>
        </w:rPr>
      </w:pPr>
    </w:p>
    <w:p w14:paraId="284201CC" w14:textId="77777777" w:rsidR="00A149D6" w:rsidRDefault="00A149D6" w:rsidP="00597576">
      <w:pPr>
        <w:spacing w:line="240" w:lineRule="auto"/>
        <w:rPr>
          <w:b/>
        </w:rPr>
      </w:pPr>
    </w:p>
    <w:p w14:paraId="284201CD" w14:textId="77777777" w:rsidR="00A149D6" w:rsidRDefault="00A149D6" w:rsidP="00597576">
      <w:pPr>
        <w:spacing w:line="240" w:lineRule="auto"/>
        <w:rPr>
          <w:b/>
        </w:rPr>
      </w:pPr>
    </w:p>
    <w:p w14:paraId="284201CE" w14:textId="77777777" w:rsidR="00A149D6" w:rsidRDefault="00A149D6" w:rsidP="00597576">
      <w:pPr>
        <w:spacing w:line="240" w:lineRule="auto"/>
        <w:rPr>
          <w:b/>
        </w:rPr>
      </w:pPr>
    </w:p>
    <w:p w14:paraId="284201E7" w14:textId="77777777" w:rsidR="00A149D6" w:rsidRPr="005F6FE2" w:rsidRDefault="00A149D6" w:rsidP="00A149D6">
      <w:pPr>
        <w:rPr>
          <w:b/>
          <w:szCs w:val="22"/>
        </w:rPr>
      </w:pPr>
      <w:r w:rsidRPr="005F6FE2">
        <w:rPr>
          <w:b/>
          <w:szCs w:val="22"/>
        </w:rPr>
        <w:t>Aims:</w:t>
      </w:r>
    </w:p>
    <w:p w14:paraId="7B3FC06B" w14:textId="77777777" w:rsidR="00425C3D" w:rsidRDefault="00425C3D" w:rsidP="00A149D6">
      <w:pPr>
        <w:rPr>
          <w:szCs w:val="22"/>
        </w:rPr>
      </w:pPr>
    </w:p>
    <w:p w14:paraId="284201E8" w14:textId="4CCD4E40" w:rsidR="00A149D6" w:rsidRDefault="002059ED" w:rsidP="00A149D6">
      <w:pPr>
        <w:rPr>
          <w:szCs w:val="22"/>
        </w:rPr>
      </w:pPr>
      <w:r w:rsidRPr="002059ED">
        <w:rPr>
          <w:szCs w:val="22"/>
        </w:rPr>
        <w:t xml:space="preserve">This </w:t>
      </w:r>
      <w:r>
        <w:rPr>
          <w:szCs w:val="22"/>
        </w:rPr>
        <w:t>course aims to</w:t>
      </w:r>
      <w:r w:rsidRPr="002059ED">
        <w:rPr>
          <w:szCs w:val="22"/>
        </w:rPr>
        <w:t xml:space="preserve"> provide:</w:t>
      </w:r>
    </w:p>
    <w:p w14:paraId="284201F0" w14:textId="77777777" w:rsidR="002E3DB1" w:rsidRPr="00245311" w:rsidRDefault="002E3DB1" w:rsidP="00A149D6">
      <w:pPr>
        <w:rPr>
          <w:rFonts w:cs="Arial"/>
          <w:szCs w:val="22"/>
        </w:rPr>
      </w:pPr>
    </w:p>
    <w:p w14:paraId="79F9C827" w14:textId="6E7C3185" w:rsidR="00091DDB" w:rsidRPr="00245311" w:rsidRDefault="00C26183" w:rsidP="00091DDB">
      <w:pPr>
        <w:pStyle w:val="ListParagraph"/>
        <w:numPr>
          <w:ilvl w:val="0"/>
          <w:numId w:val="45"/>
        </w:numPr>
        <w:rPr>
          <w:rFonts w:ascii="Arial" w:hAnsi="Arial" w:cs="Arial"/>
        </w:rPr>
      </w:pPr>
      <w:r w:rsidRPr="00245311">
        <w:rPr>
          <w:rFonts w:ascii="Arial" w:hAnsi="Arial" w:cs="Arial"/>
        </w:rPr>
        <w:t>An understanding of causes of dog behaviour</w:t>
      </w:r>
      <w:r w:rsidR="00245311">
        <w:rPr>
          <w:rFonts w:ascii="Arial" w:hAnsi="Arial" w:cs="Arial"/>
        </w:rPr>
        <w:t>.</w:t>
      </w:r>
    </w:p>
    <w:p w14:paraId="142C3D1D" w14:textId="4342A336" w:rsidR="00C26183" w:rsidRPr="00245311" w:rsidRDefault="00C26183" w:rsidP="00091DDB">
      <w:pPr>
        <w:pStyle w:val="ListParagraph"/>
        <w:numPr>
          <w:ilvl w:val="0"/>
          <w:numId w:val="45"/>
        </w:numPr>
        <w:rPr>
          <w:rFonts w:ascii="Arial" w:hAnsi="Arial" w:cs="Arial"/>
        </w:rPr>
      </w:pPr>
      <w:r w:rsidRPr="00245311">
        <w:rPr>
          <w:rFonts w:ascii="Arial" w:hAnsi="Arial" w:cs="Arial"/>
        </w:rPr>
        <w:t>A critical review of learning theory as applied to dog behaviour</w:t>
      </w:r>
      <w:r w:rsidR="00245311">
        <w:rPr>
          <w:rFonts w:ascii="Arial" w:hAnsi="Arial" w:cs="Arial"/>
        </w:rPr>
        <w:t>.</w:t>
      </w:r>
    </w:p>
    <w:p w14:paraId="4D0FA5BF" w14:textId="4B7E31A0" w:rsidR="00C26183" w:rsidRPr="00245311" w:rsidRDefault="00F900C5" w:rsidP="00091DDB">
      <w:pPr>
        <w:pStyle w:val="ListParagraph"/>
        <w:numPr>
          <w:ilvl w:val="0"/>
          <w:numId w:val="45"/>
        </w:numPr>
        <w:rPr>
          <w:rFonts w:ascii="Arial" w:hAnsi="Arial" w:cs="Arial"/>
        </w:rPr>
      </w:pPr>
      <w:r w:rsidRPr="00245311">
        <w:rPr>
          <w:rFonts w:ascii="Arial" w:hAnsi="Arial" w:cs="Arial"/>
        </w:rPr>
        <w:t>Opportunities for practical a</w:t>
      </w:r>
      <w:r w:rsidR="00C26183" w:rsidRPr="00245311">
        <w:rPr>
          <w:rFonts w:ascii="Arial" w:hAnsi="Arial" w:cs="Arial"/>
        </w:rPr>
        <w:t>pplications of learning theory in dog training and behavioural modification</w:t>
      </w:r>
      <w:r w:rsidR="00245311">
        <w:rPr>
          <w:rFonts w:ascii="Arial" w:hAnsi="Arial" w:cs="Arial"/>
        </w:rPr>
        <w:t>.</w:t>
      </w:r>
    </w:p>
    <w:p w14:paraId="0A16284A" w14:textId="3BB165CD" w:rsidR="00C26183" w:rsidRPr="00245311" w:rsidRDefault="00763D20" w:rsidP="00091DDB">
      <w:pPr>
        <w:pStyle w:val="ListParagraph"/>
        <w:numPr>
          <w:ilvl w:val="0"/>
          <w:numId w:val="45"/>
        </w:numPr>
        <w:rPr>
          <w:rFonts w:ascii="Arial" w:hAnsi="Arial" w:cs="Arial"/>
        </w:rPr>
      </w:pPr>
      <w:r w:rsidRPr="00245311">
        <w:rPr>
          <w:rFonts w:ascii="Arial" w:hAnsi="Arial" w:cs="Arial"/>
        </w:rPr>
        <w:t>A review of practical strategies for the management of problem behaviours in dogs.</w:t>
      </w:r>
      <w:r w:rsidR="00C26183" w:rsidRPr="00245311">
        <w:rPr>
          <w:rFonts w:ascii="Arial" w:hAnsi="Arial" w:cs="Arial"/>
        </w:rPr>
        <w:t xml:space="preserve"> </w:t>
      </w:r>
    </w:p>
    <w:p w14:paraId="7C86692F" w14:textId="77777777" w:rsidR="00245311" w:rsidRDefault="00245311" w:rsidP="00091DDB">
      <w:pPr>
        <w:rPr>
          <w:b/>
        </w:rPr>
      </w:pPr>
    </w:p>
    <w:p w14:paraId="06161E3D" w14:textId="77777777" w:rsidR="0070009B" w:rsidRDefault="0070009B" w:rsidP="00091DDB">
      <w:pPr>
        <w:rPr>
          <w:b/>
        </w:rPr>
      </w:pPr>
    </w:p>
    <w:p w14:paraId="284201FC" w14:textId="041D8BBC" w:rsidR="008B3BEE" w:rsidRPr="00091DDB" w:rsidRDefault="00EF4FFD" w:rsidP="00091DDB">
      <w:pPr>
        <w:rPr>
          <w:b/>
        </w:rPr>
      </w:pPr>
      <w:r w:rsidRPr="00091DDB">
        <w:rPr>
          <w:b/>
        </w:rPr>
        <w:lastRenderedPageBreak/>
        <w:t>Content:</w:t>
      </w:r>
    </w:p>
    <w:p w14:paraId="09B6ED76" w14:textId="49C08FA6" w:rsidR="00093722" w:rsidRDefault="00093722" w:rsidP="00A149D6">
      <w:pPr>
        <w:rPr>
          <w:b/>
          <w:szCs w:val="22"/>
        </w:rPr>
      </w:pPr>
    </w:p>
    <w:p w14:paraId="5B777BDE" w14:textId="16366BE0" w:rsidR="00EF4FFD" w:rsidRDefault="00763D20" w:rsidP="00A149D6">
      <w:pPr>
        <w:rPr>
          <w:szCs w:val="22"/>
        </w:rPr>
      </w:pPr>
      <w:r>
        <w:rPr>
          <w:szCs w:val="22"/>
        </w:rPr>
        <w:t xml:space="preserve">The purpose of the course is to introduce participants to an evidence led approach to managing dog behaviour. An understanding of dog behaviour through exploration of the latest and most proven approaches to studying animal behaviour will form the basis for exploring how dogs learn. Participants will then explore the practical applications of learning theory to training dogs as well as managing problem behaviour. </w:t>
      </w:r>
    </w:p>
    <w:p w14:paraId="56C1BE95" w14:textId="57C5BA89" w:rsidR="00245311" w:rsidRDefault="00245311" w:rsidP="00A149D6">
      <w:pPr>
        <w:rPr>
          <w:b/>
          <w:szCs w:val="22"/>
        </w:rPr>
      </w:pPr>
    </w:p>
    <w:p w14:paraId="579208BD" w14:textId="77777777" w:rsidR="00425C3D" w:rsidRDefault="00425C3D" w:rsidP="00A149D6">
      <w:pPr>
        <w:rPr>
          <w:b/>
          <w:szCs w:val="22"/>
        </w:rPr>
      </w:pPr>
    </w:p>
    <w:p w14:paraId="11D7D92E" w14:textId="6F7C17F6" w:rsidR="00EF4FFD" w:rsidRDefault="00EF4FFD" w:rsidP="00EF4FFD">
      <w:pPr>
        <w:rPr>
          <w:b/>
          <w:szCs w:val="22"/>
        </w:rPr>
      </w:pPr>
      <w:r w:rsidRPr="005F6FE2">
        <w:rPr>
          <w:b/>
          <w:szCs w:val="22"/>
        </w:rPr>
        <w:t>Presentation of the course:</w:t>
      </w:r>
    </w:p>
    <w:p w14:paraId="06B03700" w14:textId="313AAD94" w:rsidR="005C045C" w:rsidRDefault="005C045C" w:rsidP="00EF4FFD">
      <w:pPr>
        <w:rPr>
          <w:b/>
          <w:szCs w:val="22"/>
        </w:rPr>
      </w:pPr>
    </w:p>
    <w:p w14:paraId="7B53AD97" w14:textId="49DB9B2D" w:rsidR="00093722" w:rsidRDefault="00763D20" w:rsidP="00A149D6">
      <w:pPr>
        <w:rPr>
          <w:b/>
          <w:szCs w:val="22"/>
        </w:rPr>
      </w:pPr>
      <w:r>
        <w:rPr>
          <w:szCs w:val="22"/>
        </w:rPr>
        <w:t>The course will be delivered through short lectures covering the principles, leading to workshops during which the principles will be applied to case studies. Although the course is largely taught as a theory class, there will be opportunities to try out techniques on a demonstrator dog as well as using simulation software. Participants will demonstrate understanding at the end of the course through drafting appropriate training or behaviour modification plans.</w:t>
      </w:r>
    </w:p>
    <w:p w14:paraId="284201FE" w14:textId="61B9364A" w:rsidR="002E3DB1" w:rsidRDefault="002E3DB1" w:rsidP="00A149D6">
      <w:pPr>
        <w:rPr>
          <w:b/>
          <w:szCs w:val="22"/>
        </w:rPr>
      </w:pPr>
    </w:p>
    <w:p w14:paraId="19649EC2" w14:textId="77777777" w:rsidR="00245311" w:rsidRDefault="00245311" w:rsidP="00A149D6">
      <w:pPr>
        <w:rPr>
          <w:b/>
          <w:szCs w:val="22"/>
        </w:rPr>
      </w:pPr>
    </w:p>
    <w:p w14:paraId="28420206" w14:textId="77777777" w:rsidR="00A149D6" w:rsidRPr="005F6FE2" w:rsidRDefault="00A149D6" w:rsidP="00A149D6">
      <w:pPr>
        <w:rPr>
          <w:b/>
          <w:szCs w:val="22"/>
        </w:rPr>
      </w:pPr>
      <w:r w:rsidRPr="005F6FE2">
        <w:rPr>
          <w:b/>
          <w:szCs w:val="22"/>
        </w:rPr>
        <w:t>As a result of the course, within the constraints of the time available, students should be able to:</w:t>
      </w:r>
    </w:p>
    <w:p w14:paraId="53BE2BF1" w14:textId="77777777" w:rsidR="005A4A00" w:rsidRPr="005A4A00" w:rsidRDefault="005A4A00" w:rsidP="00A149D6">
      <w:pPr>
        <w:rPr>
          <w:szCs w:val="22"/>
        </w:rPr>
      </w:pPr>
    </w:p>
    <w:p w14:paraId="204C689C" w14:textId="7B2890D5" w:rsidR="00763D20" w:rsidRPr="00245311" w:rsidRDefault="00763D20" w:rsidP="00763D20">
      <w:pPr>
        <w:pStyle w:val="ListParagraph"/>
        <w:numPr>
          <w:ilvl w:val="0"/>
          <w:numId w:val="47"/>
        </w:numPr>
        <w:rPr>
          <w:rFonts w:ascii="Arial" w:hAnsi="Arial" w:cs="Arial"/>
        </w:rPr>
      </w:pPr>
      <w:r w:rsidRPr="00245311">
        <w:rPr>
          <w:rFonts w:ascii="Arial" w:hAnsi="Arial" w:cs="Arial"/>
        </w:rPr>
        <w:t>Explain</w:t>
      </w:r>
      <w:r w:rsidR="00F900C5" w:rsidRPr="00245311">
        <w:rPr>
          <w:rFonts w:ascii="Arial" w:hAnsi="Arial" w:cs="Arial"/>
        </w:rPr>
        <w:t xml:space="preserve"> the</w:t>
      </w:r>
      <w:r w:rsidRPr="00245311">
        <w:rPr>
          <w:rFonts w:ascii="Arial" w:hAnsi="Arial" w:cs="Arial"/>
        </w:rPr>
        <w:t xml:space="preserve"> causes and development of dog behaviour</w:t>
      </w:r>
      <w:r w:rsidR="00227B14">
        <w:rPr>
          <w:rFonts w:ascii="Arial" w:hAnsi="Arial" w:cs="Arial"/>
        </w:rPr>
        <w:t>.</w:t>
      </w:r>
    </w:p>
    <w:p w14:paraId="2E55DFAC" w14:textId="2E3D27B2" w:rsidR="00763D20" w:rsidRPr="00245311" w:rsidRDefault="00763D20" w:rsidP="00763D20">
      <w:pPr>
        <w:pStyle w:val="ListParagraph"/>
        <w:numPr>
          <w:ilvl w:val="0"/>
          <w:numId w:val="47"/>
        </w:numPr>
        <w:rPr>
          <w:rFonts w:ascii="Arial" w:hAnsi="Arial" w:cs="Arial"/>
        </w:rPr>
      </w:pPr>
      <w:r w:rsidRPr="00245311">
        <w:rPr>
          <w:rFonts w:ascii="Arial" w:hAnsi="Arial" w:cs="Arial"/>
        </w:rPr>
        <w:t>Apply learning theory to dog behaviour modification and training</w:t>
      </w:r>
      <w:r w:rsidR="00227B14">
        <w:rPr>
          <w:rFonts w:ascii="Arial" w:hAnsi="Arial" w:cs="Arial"/>
        </w:rPr>
        <w:t>.</w:t>
      </w:r>
    </w:p>
    <w:p w14:paraId="3F89719D" w14:textId="239735F9" w:rsidR="00342A79" w:rsidRPr="0070009B" w:rsidRDefault="00F900C5" w:rsidP="00A51A3F">
      <w:pPr>
        <w:pStyle w:val="ListParagraph"/>
        <w:numPr>
          <w:ilvl w:val="0"/>
          <w:numId w:val="47"/>
        </w:numPr>
        <w:spacing w:line="240" w:lineRule="auto"/>
        <w:rPr>
          <w:rFonts w:ascii="Arial" w:hAnsi="Arial" w:cs="Arial"/>
        </w:rPr>
      </w:pPr>
      <w:r w:rsidRPr="0070009B">
        <w:rPr>
          <w:rFonts w:ascii="Arial" w:hAnsi="Arial" w:cs="Arial"/>
        </w:rPr>
        <w:t>R</w:t>
      </w:r>
      <w:r w:rsidR="00763D20" w:rsidRPr="0070009B">
        <w:rPr>
          <w:rFonts w:ascii="Arial" w:hAnsi="Arial" w:cs="Arial"/>
        </w:rPr>
        <w:t xml:space="preserve">eview practical strategies for the management of problem behaviours in dogs. </w:t>
      </w:r>
    </w:p>
    <w:p w14:paraId="082FD0BA" w14:textId="2D671C14" w:rsidR="00342A79" w:rsidRDefault="00342A79" w:rsidP="00597576">
      <w:pPr>
        <w:spacing w:line="240" w:lineRule="auto"/>
        <w:rPr>
          <w:b/>
        </w:rPr>
      </w:pPr>
    </w:p>
    <w:p w14:paraId="67AD010E" w14:textId="77777777" w:rsidR="00342A79" w:rsidRDefault="00342A79" w:rsidP="00597576">
      <w:pPr>
        <w:spacing w:line="240" w:lineRule="auto"/>
        <w:rPr>
          <w:b/>
        </w:rPr>
      </w:pPr>
    </w:p>
    <w:p w14:paraId="2842020F" w14:textId="77777777" w:rsidR="00A149D6" w:rsidRDefault="00A149D6" w:rsidP="00597576">
      <w:pPr>
        <w:spacing w:line="240" w:lineRule="auto"/>
        <w:rPr>
          <w:b/>
        </w:rPr>
      </w:pPr>
    </w:p>
    <w:p w14:paraId="28420210" w14:textId="77777777" w:rsidR="00DC385D" w:rsidRDefault="00DC385D" w:rsidP="00624C05">
      <w:pPr>
        <w:pBdr>
          <w:top w:val="single" w:sz="4" w:space="1" w:color="auto"/>
          <w:bottom w:val="single" w:sz="4" w:space="1" w:color="auto"/>
        </w:pBdr>
        <w:spacing w:before="240" w:line="360" w:lineRule="auto"/>
        <w:rPr>
          <w:b/>
        </w:rPr>
      </w:pPr>
      <w:r>
        <w:rPr>
          <w:b/>
        </w:rPr>
        <w:t>Reading and resources list</w:t>
      </w:r>
    </w:p>
    <w:p w14:paraId="28420211" w14:textId="77777777" w:rsidR="00DE7C91" w:rsidRDefault="00DE7C91" w:rsidP="00960398">
      <w:pPr>
        <w:rPr>
          <w:b/>
        </w:rPr>
      </w:pPr>
    </w:p>
    <w:p w14:paraId="28420212" w14:textId="77777777" w:rsidR="00DC385D" w:rsidRDefault="00DE7C91" w:rsidP="00960398">
      <w:pPr>
        <w:rPr>
          <w:rFonts w:cs="Arial"/>
          <w:szCs w:val="22"/>
        </w:rPr>
      </w:pPr>
      <w:r w:rsidRPr="005F6FE2">
        <w:rPr>
          <w:rFonts w:cs="Arial"/>
          <w:szCs w:val="22"/>
        </w:rPr>
        <w:t>Listed below are a number of texts that might be of interest for future reference, but do not need to be bought (or consulted) for the course.</w:t>
      </w:r>
    </w:p>
    <w:p w14:paraId="28420213" w14:textId="77777777" w:rsidR="00DE7C91" w:rsidRDefault="00DE7C91" w:rsidP="00960398">
      <w:pPr>
        <w:rPr>
          <w:b/>
        </w:rPr>
      </w:pPr>
    </w:p>
    <w:tbl>
      <w:tblPr>
        <w:tblW w:w="9720" w:type="dxa"/>
        <w:tblInd w:w="108" w:type="dxa"/>
        <w:tblLook w:val="01E0" w:firstRow="1" w:lastRow="1" w:firstColumn="1" w:lastColumn="1" w:noHBand="0" w:noVBand="0"/>
      </w:tblPr>
      <w:tblGrid>
        <w:gridCol w:w="2340"/>
        <w:gridCol w:w="4860"/>
        <w:gridCol w:w="2520"/>
      </w:tblGrid>
      <w:tr w:rsidR="005B4532" w:rsidRPr="0081071B" w14:paraId="28420220" w14:textId="77777777">
        <w:tc>
          <w:tcPr>
            <w:tcW w:w="2340" w:type="dxa"/>
            <w:tcBorders>
              <w:top w:val="single" w:sz="4" w:space="0" w:color="auto"/>
            </w:tcBorders>
          </w:tcPr>
          <w:p w14:paraId="28420214" w14:textId="77777777" w:rsidR="005B4532" w:rsidRPr="00325D3F" w:rsidRDefault="005B4532" w:rsidP="006A14DE">
            <w:pPr>
              <w:spacing w:line="240" w:lineRule="auto"/>
              <w:rPr>
                <w:rFonts w:cs="Arial"/>
                <w:b/>
                <w:szCs w:val="22"/>
                <w:lang w:val="es-ES"/>
              </w:rPr>
            </w:pPr>
            <w:r w:rsidRPr="00325D3F">
              <w:rPr>
                <w:rFonts w:cs="Arial"/>
                <w:b/>
                <w:szCs w:val="22"/>
                <w:lang w:val="es-ES"/>
              </w:rPr>
              <w:t>Author</w:t>
            </w:r>
          </w:p>
          <w:p w14:paraId="31F45C64" w14:textId="77777777" w:rsidR="006A14DE" w:rsidRDefault="006A14DE" w:rsidP="006A14DE">
            <w:pPr>
              <w:spacing w:line="240" w:lineRule="auto"/>
            </w:pPr>
          </w:p>
          <w:p w14:paraId="28420216" w14:textId="28206D13" w:rsidR="000E0157" w:rsidRPr="00B77150" w:rsidRDefault="000E0157" w:rsidP="009C6484">
            <w:pPr>
              <w:spacing w:line="240" w:lineRule="auto"/>
              <w:rPr>
                <w:rFonts w:cs="Arial"/>
                <w:szCs w:val="22"/>
              </w:rPr>
            </w:pPr>
          </w:p>
        </w:tc>
        <w:tc>
          <w:tcPr>
            <w:tcW w:w="4860" w:type="dxa"/>
            <w:tcBorders>
              <w:top w:val="single" w:sz="4" w:space="0" w:color="auto"/>
            </w:tcBorders>
          </w:tcPr>
          <w:p w14:paraId="28420217" w14:textId="77777777" w:rsidR="005B4532" w:rsidRDefault="005B4532" w:rsidP="006A14DE">
            <w:pPr>
              <w:spacing w:line="240" w:lineRule="auto"/>
              <w:rPr>
                <w:rFonts w:cs="Arial"/>
                <w:b/>
                <w:szCs w:val="22"/>
              </w:rPr>
            </w:pPr>
            <w:r w:rsidRPr="0081071B">
              <w:rPr>
                <w:rFonts w:cs="Arial"/>
                <w:b/>
                <w:szCs w:val="22"/>
              </w:rPr>
              <w:t>Title</w:t>
            </w:r>
          </w:p>
          <w:p w14:paraId="41D68897" w14:textId="6F0D986D" w:rsidR="00B70070" w:rsidRPr="00B21C1F" w:rsidRDefault="00B70070" w:rsidP="009C6484">
            <w:pPr>
              <w:spacing w:line="240" w:lineRule="auto"/>
              <w:rPr>
                <w:rFonts w:cs="Arial"/>
                <w:szCs w:val="22"/>
              </w:rPr>
            </w:pPr>
          </w:p>
        </w:tc>
        <w:tc>
          <w:tcPr>
            <w:tcW w:w="2520" w:type="dxa"/>
            <w:tcBorders>
              <w:top w:val="single" w:sz="4" w:space="0" w:color="auto"/>
            </w:tcBorders>
          </w:tcPr>
          <w:p w14:paraId="2842021A" w14:textId="77777777" w:rsidR="005B4532" w:rsidRDefault="005B4532" w:rsidP="006A14DE">
            <w:pPr>
              <w:spacing w:line="240" w:lineRule="auto"/>
              <w:rPr>
                <w:rFonts w:cs="Arial"/>
                <w:b/>
                <w:szCs w:val="22"/>
              </w:rPr>
            </w:pPr>
            <w:r w:rsidRPr="0081071B">
              <w:rPr>
                <w:rFonts w:cs="Arial"/>
                <w:b/>
                <w:szCs w:val="22"/>
              </w:rPr>
              <w:t>Publisher and date</w:t>
            </w:r>
          </w:p>
          <w:p w14:paraId="7C58B066" w14:textId="77777777" w:rsidR="006A14DE" w:rsidRDefault="006A14DE" w:rsidP="006A14DE">
            <w:pPr>
              <w:spacing w:line="240" w:lineRule="auto"/>
              <w:rPr>
                <w:rFonts w:cs="Arial"/>
                <w:szCs w:val="22"/>
              </w:rPr>
            </w:pPr>
          </w:p>
          <w:p w14:paraId="14BDBE94" w14:textId="6587AD85" w:rsidR="00D23B4F" w:rsidRPr="00B21C1F" w:rsidRDefault="00D23B4F" w:rsidP="000E0157">
            <w:pPr>
              <w:spacing w:line="240" w:lineRule="auto"/>
              <w:rPr>
                <w:rFonts w:cs="Arial"/>
                <w:szCs w:val="22"/>
              </w:rPr>
            </w:pPr>
          </w:p>
        </w:tc>
      </w:tr>
      <w:tr w:rsidR="009C6484" w:rsidRPr="005F4E00" w14:paraId="5B7AEAD4" w14:textId="77777777">
        <w:tc>
          <w:tcPr>
            <w:tcW w:w="2340" w:type="dxa"/>
          </w:tcPr>
          <w:p w14:paraId="55546FCE" w14:textId="77777777" w:rsidR="009C6484" w:rsidRDefault="009C6484" w:rsidP="009C6484">
            <w:pPr>
              <w:spacing w:line="240" w:lineRule="auto"/>
            </w:pPr>
            <w:r>
              <w:t>Kaminski, Julianne &amp; Marshall-</w:t>
            </w:r>
            <w:proofErr w:type="spellStart"/>
            <w:r>
              <w:t>Pescini</w:t>
            </w:r>
            <w:proofErr w:type="spellEnd"/>
            <w:r>
              <w:t>, Sarah</w:t>
            </w:r>
          </w:p>
          <w:p w14:paraId="72911721" w14:textId="77777777" w:rsidR="009C6484" w:rsidRDefault="009C6484" w:rsidP="006A14DE">
            <w:pPr>
              <w:spacing w:line="240" w:lineRule="auto"/>
            </w:pPr>
          </w:p>
        </w:tc>
        <w:tc>
          <w:tcPr>
            <w:tcW w:w="4860" w:type="dxa"/>
          </w:tcPr>
          <w:p w14:paraId="11AE49B5" w14:textId="77777777" w:rsidR="009C6484" w:rsidRPr="006A14DE" w:rsidRDefault="009C6484" w:rsidP="009C6484">
            <w:pPr>
              <w:spacing w:line="240" w:lineRule="auto"/>
            </w:pPr>
            <w:r>
              <w:t>The Social Dog: Behaviour and C</w:t>
            </w:r>
            <w:r>
              <w:rPr>
                <w:rStyle w:val="highlight"/>
              </w:rPr>
              <w:t>ognition</w:t>
            </w:r>
          </w:p>
          <w:p w14:paraId="4331336A" w14:textId="77777777" w:rsidR="009C6484" w:rsidRDefault="009C6484" w:rsidP="006A14DE">
            <w:pPr>
              <w:spacing w:line="240" w:lineRule="auto"/>
            </w:pPr>
          </w:p>
        </w:tc>
        <w:tc>
          <w:tcPr>
            <w:tcW w:w="2520" w:type="dxa"/>
          </w:tcPr>
          <w:p w14:paraId="518E4F09" w14:textId="2118ACB2" w:rsidR="009C6484" w:rsidRPr="00EA3576" w:rsidRDefault="009C6484" w:rsidP="006A14DE">
            <w:pPr>
              <w:spacing w:line="240" w:lineRule="auto"/>
              <w:rPr>
                <w:rFonts w:cs="Arial"/>
                <w:szCs w:val="22"/>
              </w:rPr>
            </w:pPr>
            <w:r>
              <w:rPr>
                <w:rFonts w:cs="Arial"/>
                <w:szCs w:val="22"/>
              </w:rPr>
              <w:t>Boston Academic Press, 2014</w:t>
            </w:r>
          </w:p>
        </w:tc>
      </w:tr>
      <w:tr w:rsidR="00DE7C91" w:rsidRPr="005F4E00" w14:paraId="28420224" w14:textId="77777777">
        <w:tc>
          <w:tcPr>
            <w:tcW w:w="2340" w:type="dxa"/>
          </w:tcPr>
          <w:p w14:paraId="1FA33453" w14:textId="77777777" w:rsidR="006A14DE" w:rsidRDefault="006A14DE" w:rsidP="006A14DE">
            <w:pPr>
              <w:spacing w:line="240" w:lineRule="auto"/>
              <w:rPr>
                <w:rFonts w:cs="Arial"/>
                <w:szCs w:val="22"/>
              </w:rPr>
            </w:pPr>
            <w:r>
              <w:t>Lindsay, Steven R</w:t>
            </w:r>
          </w:p>
          <w:p w14:paraId="28420221" w14:textId="77777777" w:rsidR="00DE7C91" w:rsidRPr="005F6FE2" w:rsidRDefault="00DE7C91" w:rsidP="00960398">
            <w:pPr>
              <w:tabs>
                <w:tab w:val="left" w:pos="1272"/>
              </w:tabs>
              <w:spacing w:before="120" w:after="120"/>
              <w:rPr>
                <w:rFonts w:cs="Arial"/>
                <w:szCs w:val="22"/>
              </w:rPr>
            </w:pPr>
          </w:p>
        </w:tc>
        <w:tc>
          <w:tcPr>
            <w:tcW w:w="4860" w:type="dxa"/>
          </w:tcPr>
          <w:p w14:paraId="28420222" w14:textId="571E64DB" w:rsidR="00DE7C91" w:rsidRPr="006A14DE" w:rsidRDefault="006A14DE" w:rsidP="006A14DE">
            <w:pPr>
              <w:spacing w:line="240" w:lineRule="auto"/>
              <w:rPr>
                <w:rFonts w:cs="Arial"/>
                <w:color w:val="FFFFFF" w:themeColor="background1"/>
                <w:szCs w:val="22"/>
              </w:rPr>
            </w:pPr>
            <w:r>
              <w:t>Handbook of Applied D</w:t>
            </w:r>
            <w:r>
              <w:rPr>
                <w:rStyle w:val="highlight"/>
              </w:rPr>
              <w:t>og</w:t>
            </w:r>
            <w:r>
              <w:t xml:space="preserve"> B</w:t>
            </w:r>
            <w:r>
              <w:rPr>
                <w:rStyle w:val="highlight"/>
              </w:rPr>
              <w:t>ehaviour</w:t>
            </w:r>
            <w:r>
              <w:t xml:space="preserve"> and Training: Volume one: Adaptation and Learning</w:t>
            </w:r>
          </w:p>
        </w:tc>
        <w:tc>
          <w:tcPr>
            <w:tcW w:w="2520" w:type="dxa"/>
          </w:tcPr>
          <w:p w14:paraId="28420223" w14:textId="26FF485E" w:rsidR="00DE7C91" w:rsidRPr="005F6FE2" w:rsidRDefault="006A14DE" w:rsidP="006A14DE">
            <w:pPr>
              <w:spacing w:line="240" w:lineRule="auto"/>
              <w:rPr>
                <w:rFonts w:cs="Arial"/>
                <w:szCs w:val="22"/>
              </w:rPr>
            </w:pPr>
            <w:r w:rsidRPr="00EA3576">
              <w:rPr>
                <w:rFonts w:cs="Arial"/>
                <w:szCs w:val="22"/>
              </w:rPr>
              <w:t>Blackwell Publishing, 2000</w:t>
            </w:r>
          </w:p>
        </w:tc>
      </w:tr>
      <w:tr w:rsidR="00DE7C91" w:rsidRPr="0081071B" w14:paraId="28420228" w14:textId="77777777">
        <w:tc>
          <w:tcPr>
            <w:tcW w:w="2340" w:type="dxa"/>
          </w:tcPr>
          <w:p w14:paraId="3F1358DB" w14:textId="77777777" w:rsidR="006A14DE" w:rsidRDefault="006A14DE" w:rsidP="006A14DE">
            <w:pPr>
              <w:spacing w:line="240" w:lineRule="auto"/>
            </w:pPr>
            <w:proofErr w:type="spellStart"/>
            <w:r>
              <w:t>Miklosi</w:t>
            </w:r>
            <w:proofErr w:type="spellEnd"/>
            <w:r>
              <w:t>, Adam</w:t>
            </w:r>
          </w:p>
          <w:p w14:paraId="28420225" w14:textId="77777777" w:rsidR="00DE7C91" w:rsidRPr="005F6FE2" w:rsidRDefault="00DE7C91" w:rsidP="00960398">
            <w:pPr>
              <w:spacing w:before="120" w:after="120"/>
              <w:rPr>
                <w:rFonts w:cs="Arial"/>
                <w:szCs w:val="22"/>
              </w:rPr>
            </w:pPr>
          </w:p>
        </w:tc>
        <w:tc>
          <w:tcPr>
            <w:tcW w:w="4860" w:type="dxa"/>
          </w:tcPr>
          <w:p w14:paraId="351B55CF" w14:textId="77777777" w:rsidR="006A14DE" w:rsidRDefault="006A14DE" w:rsidP="006A14DE">
            <w:pPr>
              <w:spacing w:line="240" w:lineRule="auto"/>
              <w:rPr>
                <w:rFonts w:cs="Arial"/>
                <w:color w:val="FFFFFF" w:themeColor="background1"/>
                <w:szCs w:val="22"/>
              </w:rPr>
            </w:pPr>
            <w:r>
              <w:rPr>
                <w:rStyle w:val="highlight"/>
              </w:rPr>
              <w:t>Dog</w:t>
            </w:r>
            <w:r>
              <w:t xml:space="preserve"> B</w:t>
            </w:r>
            <w:r>
              <w:rPr>
                <w:rStyle w:val="highlight"/>
              </w:rPr>
              <w:t>ehaviour</w:t>
            </w:r>
            <w:r>
              <w:t>, Evolution, and Cognition</w:t>
            </w:r>
          </w:p>
          <w:p w14:paraId="28420226" w14:textId="77777777" w:rsidR="00DE7C91" w:rsidRPr="005F6FE2" w:rsidRDefault="00DE7C91" w:rsidP="00960398">
            <w:pPr>
              <w:spacing w:before="120" w:after="120"/>
              <w:rPr>
                <w:rFonts w:cs="Arial"/>
                <w:i/>
                <w:szCs w:val="22"/>
              </w:rPr>
            </w:pPr>
          </w:p>
        </w:tc>
        <w:tc>
          <w:tcPr>
            <w:tcW w:w="2520" w:type="dxa"/>
          </w:tcPr>
          <w:p w14:paraId="28420227" w14:textId="1091071A" w:rsidR="00DE7C91" w:rsidRPr="005F6FE2" w:rsidRDefault="006A14DE" w:rsidP="006A14DE">
            <w:pPr>
              <w:spacing w:line="240" w:lineRule="auto"/>
              <w:rPr>
                <w:rFonts w:cs="Arial"/>
                <w:szCs w:val="22"/>
              </w:rPr>
            </w:pPr>
            <w:r>
              <w:rPr>
                <w:rFonts w:cs="Arial"/>
                <w:szCs w:val="22"/>
              </w:rPr>
              <w:t>Oxford University Press, 2015</w:t>
            </w:r>
          </w:p>
        </w:tc>
      </w:tr>
      <w:tr w:rsidR="000E0157" w:rsidRPr="0081071B" w14:paraId="0DBB2B9C" w14:textId="77777777">
        <w:tc>
          <w:tcPr>
            <w:tcW w:w="2340" w:type="dxa"/>
          </w:tcPr>
          <w:p w14:paraId="5F97166E" w14:textId="77777777" w:rsidR="000E0157" w:rsidRDefault="000E0157" w:rsidP="000E0157">
            <w:pPr>
              <w:spacing w:line="240" w:lineRule="auto"/>
              <w:rPr>
                <w:rFonts w:cs="Arial"/>
                <w:szCs w:val="22"/>
              </w:rPr>
            </w:pPr>
            <w:r>
              <w:t>Pearce, John M</w:t>
            </w:r>
          </w:p>
          <w:p w14:paraId="2EB90424" w14:textId="77777777" w:rsidR="000E0157" w:rsidRDefault="000E0157" w:rsidP="006A14DE">
            <w:pPr>
              <w:spacing w:line="240" w:lineRule="auto"/>
            </w:pPr>
          </w:p>
        </w:tc>
        <w:tc>
          <w:tcPr>
            <w:tcW w:w="4860" w:type="dxa"/>
          </w:tcPr>
          <w:p w14:paraId="0AE0B791" w14:textId="5BE140EA" w:rsidR="000E0157" w:rsidRDefault="000E0157" w:rsidP="006A14DE">
            <w:pPr>
              <w:spacing w:line="240" w:lineRule="auto"/>
              <w:rPr>
                <w:rStyle w:val="highlight"/>
              </w:rPr>
            </w:pPr>
            <w:r>
              <w:rPr>
                <w:rStyle w:val="highlight"/>
              </w:rPr>
              <w:t>Animal</w:t>
            </w:r>
            <w:r>
              <w:t xml:space="preserve"> Learning &amp; C</w:t>
            </w:r>
            <w:r>
              <w:rPr>
                <w:rStyle w:val="highlight"/>
              </w:rPr>
              <w:t>ognition</w:t>
            </w:r>
            <w:r>
              <w:t>: An Introduction</w:t>
            </w:r>
          </w:p>
        </w:tc>
        <w:tc>
          <w:tcPr>
            <w:tcW w:w="2520" w:type="dxa"/>
          </w:tcPr>
          <w:p w14:paraId="53994C9A" w14:textId="77777777" w:rsidR="000E0157" w:rsidRDefault="000E0157" w:rsidP="000E0157">
            <w:pPr>
              <w:spacing w:line="240" w:lineRule="auto"/>
              <w:rPr>
                <w:rFonts w:cs="Arial"/>
                <w:szCs w:val="22"/>
              </w:rPr>
            </w:pPr>
            <w:r>
              <w:rPr>
                <w:rFonts w:cs="Arial"/>
                <w:szCs w:val="22"/>
              </w:rPr>
              <w:t>Psychology Press, 2008</w:t>
            </w:r>
          </w:p>
          <w:p w14:paraId="69EEEB06" w14:textId="77777777" w:rsidR="000E0157" w:rsidRDefault="000E0157" w:rsidP="006A14DE">
            <w:pPr>
              <w:spacing w:line="240" w:lineRule="auto"/>
              <w:rPr>
                <w:rFonts w:cs="Arial"/>
                <w:szCs w:val="22"/>
              </w:rPr>
            </w:pPr>
          </w:p>
        </w:tc>
      </w:tr>
      <w:tr w:rsidR="000E0157" w:rsidRPr="0081071B" w14:paraId="2E30FE82" w14:textId="77777777">
        <w:tc>
          <w:tcPr>
            <w:tcW w:w="2340" w:type="dxa"/>
          </w:tcPr>
          <w:p w14:paraId="6F552604" w14:textId="4BD4A01E" w:rsidR="000E0157" w:rsidRDefault="000E0157" w:rsidP="000E0157">
            <w:pPr>
              <w:spacing w:line="240" w:lineRule="auto"/>
            </w:pPr>
            <w:proofErr w:type="spellStart"/>
            <w:r>
              <w:rPr>
                <w:rFonts w:cs="Arial"/>
                <w:szCs w:val="22"/>
              </w:rPr>
              <w:t>Serpell</w:t>
            </w:r>
            <w:proofErr w:type="spellEnd"/>
            <w:r>
              <w:rPr>
                <w:rFonts w:cs="Arial"/>
                <w:szCs w:val="22"/>
              </w:rPr>
              <w:t>, James</w:t>
            </w:r>
          </w:p>
        </w:tc>
        <w:tc>
          <w:tcPr>
            <w:tcW w:w="4860" w:type="dxa"/>
          </w:tcPr>
          <w:p w14:paraId="76A4FABE" w14:textId="75503CA8" w:rsidR="000E0157" w:rsidRPr="006A14DE" w:rsidRDefault="000E0157" w:rsidP="000E0157">
            <w:pPr>
              <w:pStyle w:val="Heading1"/>
              <w:shd w:val="clear" w:color="auto" w:fill="FFFFFF"/>
              <w:rPr>
                <w:rFonts w:ascii="Arial" w:hAnsi="Arial" w:cs="Arial"/>
                <w:b w:val="0"/>
                <w:color w:val="111111"/>
                <w:sz w:val="22"/>
                <w:szCs w:val="22"/>
              </w:rPr>
            </w:pPr>
            <w:r w:rsidRPr="006A14DE">
              <w:rPr>
                <w:rStyle w:val="a-size-large"/>
                <w:rFonts w:ascii="Arial" w:hAnsi="Arial" w:cs="Arial"/>
                <w:b w:val="0"/>
                <w:color w:val="111111"/>
                <w:sz w:val="22"/>
                <w:szCs w:val="22"/>
              </w:rPr>
              <w:t>The Domestic Dog: Its Evolution, Behavio</w:t>
            </w:r>
            <w:r>
              <w:rPr>
                <w:rStyle w:val="a-size-large"/>
                <w:rFonts w:ascii="Arial" w:hAnsi="Arial" w:cs="Arial"/>
                <w:b w:val="0"/>
                <w:color w:val="111111"/>
                <w:sz w:val="22"/>
                <w:szCs w:val="22"/>
              </w:rPr>
              <w:t>u</w:t>
            </w:r>
            <w:r w:rsidRPr="006A14DE">
              <w:rPr>
                <w:rStyle w:val="a-size-large"/>
                <w:rFonts w:ascii="Arial" w:hAnsi="Arial" w:cs="Arial"/>
                <w:b w:val="0"/>
                <w:color w:val="111111"/>
                <w:sz w:val="22"/>
                <w:szCs w:val="22"/>
              </w:rPr>
              <w:t>r and Interactions with People</w:t>
            </w:r>
          </w:p>
          <w:p w14:paraId="30A066FB" w14:textId="77777777" w:rsidR="000E0157" w:rsidRDefault="000E0157" w:rsidP="006A14DE">
            <w:pPr>
              <w:spacing w:line="240" w:lineRule="auto"/>
              <w:rPr>
                <w:rStyle w:val="highlight"/>
              </w:rPr>
            </w:pPr>
          </w:p>
        </w:tc>
        <w:tc>
          <w:tcPr>
            <w:tcW w:w="2520" w:type="dxa"/>
          </w:tcPr>
          <w:p w14:paraId="1B7BBEB7" w14:textId="77777777" w:rsidR="000E0157" w:rsidRDefault="000E0157" w:rsidP="000E0157">
            <w:pPr>
              <w:spacing w:line="240" w:lineRule="auto"/>
              <w:rPr>
                <w:rFonts w:cs="Arial"/>
                <w:szCs w:val="22"/>
              </w:rPr>
            </w:pPr>
            <w:r>
              <w:rPr>
                <w:rFonts w:cs="Arial"/>
                <w:szCs w:val="22"/>
              </w:rPr>
              <w:t>Cambridge University Press, 2016</w:t>
            </w:r>
          </w:p>
          <w:p w14:paraId="149B8B05" w14:textId="77777777" w:rsidR="000E0157" w:rsidRDefault="000E0157" w:rsidP="000E0157">
            <w:pPr>
              <w:spacing w:line="240" w:lineRule="auto"/>
              <w:rPr>
                <w:rFonts w:cs="Arial"/>
                <w:szCs w:val="22"/>
              </w:rPr>
            </w:pPr>
          </w:p>
        </w:tc>
      </w:tr>
    </w:tbl>
    <w:p w14:paraId="28420229" w14:textId="77777777" w:rsidR="006C032B" w:rsidRDefault="006C032B" w:rsidP="00960398">
      <w:pPr>
        <w:rPr>
          <w:b/>
        </w:rPr>
      </w:pPr>
    </w:p>
    <w:p w14:paraId="2842022A" w14:textId="77777777" w:rsidR="00835EDF" w:rsidRDefault="00E80C09" w:rsidP="00835EDF">
      <w:pPr>
        <w:pBdr>
          <w:top w:val="single" w:sz="4" w:space="1" w:color="auto"/>
          <w:bottom w:val="single" w:sz="4" w:space="1" w:color="auto"/>
        </w:pBdr>
        <w:rPr>
          <w:b/>
        </w:rPr>
      </w:pPr>
      <w:r>
        <w:rPr>
          <w:b/>
        </w:rPr>
        <w:t>A</w:t>
      </w:r>
      <w:r w:rsidR="00835EDF">
        <w:rPr>
          <w:b/>
        </w:rPr>
        <w:t>dditional information</w:t>
      </w:r>
    </w:p>
    <w:p w14:paraId="2842022B" w14:textId="77777777" w:rsidR="00835EDF" w:rsidRDefault="00835EDF" w:rsidP="00835EDF">
      <w:pPr>
        <w:rPr>
          <w:b/>
        </w:rPr>
      </w:pPr>
    </w:p>
    <w:p w14:paraId="2842022C" w14:textId="77777777" w:rsidR="00646AEC" w:rsidRDefault="00646AEC" w:rsidP="00960398">
      <w:pPr>
        <w:rPr>
          <w:b/>
        </w:rPr>
      </w:pPr>
    </w:p>
    <w:p w14:paraId="2842022D" w14:textId="77777777" w:rsidR="00DE7C91" w:rsidRDefault="001F2F9D" w:rsidP="00960398">
      <w:pPr>
        <w:rPr>
          <w:b/>
        </w:rPr>
      </w:pPr>
      <w:r>
        <w:rPr>
          <w:b/>
        </w:rPr>
        <w:t>Venue</w:t>
      </w:r>
    </w:p>
    <w:p w14:paraId="2842022E" w14:textId="77777777" w:rsidR="001F2F9D" w:rsidRDefault="001F2F9D" w:rsidP="00960398">
      <w:pPr>
        <w:rPr>
          <w:b/>
        </w:rPr>
      </w:pPr>
    </w:p>
    <w:p w14:paraId="2842022F" w14:textId="77777777" w:rsidR="001F2F9D" w:rsidRDefault="001F2F9D" w:rsidP="00960398">
      <w:r w:rsidRPr="001F2F9D">
        <w:t>Details of how to find Madingley Hall can be found on our website:</w:t>
      </w:r>
    </w:p>
    <w:p w14:paraId="28420230" w14:textId="77777777" w:rsidR="007845B3" w:rsidRDefault="00143849" w:rsidP="00960398">
      <w:pPr>
        <w:rPr>
          <w:rFonts w:cs="Arial"/>
        </w:rPr>
      </w:pPr>
      <w:hyperlink r:id="rId9" w:history="1">
        <w:r w:rsidR="001F2F9D" w:rsidRPr="001F2F9D">
          <w:rPr>
            <w:rStyle w:val="Hyperlink"/>
            <w:rFonts w:cs="Arial"/>
          </w:rPr>
          <w:t>http://www.ice.cam.ac.uk/who-we-are/how-to-find-the-institute</w:t>
        </w:r>
      </w:hyperlink>
    </w:p>
    <w:p w14:paraId="28420231" w14:textId="77777777" w:rsidR="001F2F9D" w:rsidRDefault="001F2F9D" w:rsidP="00960398">
      <w:pPr>
        <w:rPr>
          <w:rFonts w:cs="Arial"/>
        </w:rPr>
      </w:pPr>
    </w:p>
    <w:p w14:paraId="28420232" w14:textId="77777777" w:rsidR="006C032B" w:rsidRDefault="006C032B" w:rsidP="00960398">
      <w:pPr>
        <w:rPr>
          <w:rFonts w:cs="Arial"/>
          <w:b/>
        </w:rPr>
      </w:pPr>
    </w:p>
    <w:p w14:paraId="28420233" w14:textId="77777777" w:rsidR="001F2F9D" w:rsidRPr="001F2F9D" w:rsidRDefault="001F2F9D" w:rsidP="00960398">
      <w:pPr>
        <w:rPr>
          <w:rFonts w:cs="Arial"/>
          <w:b/>
        </w:rPr>
      </w:pPr>
      <w:r w:rsidRPr="001F2F9D">
        <w:rPr>
          <w:rFonts w:cs="Arial"/>
          <w:b/>
        </w:rPr>
        <w:t>Refreshments</w:t>
      </w:r>
    </w:p>
    <w:p w14:paraId="28420234" w14:textId="77777777" w:rsidR="00E84277" w:rsidRDefault="00E84277" w:rsidP="00960398">
      <w:pPr>
        <w:rPr>
          <w:rFonts w:cs="Arial"/>
          <w:b/>
        </w:rPr>
      </w:pPr>
    </w:p>
    <w:p w14:paraId="28420235" w14:textId="77777777" w:rsidR="00E84277" w:rsidRDefault="00DF6CEF" w:rsidP="00960398">
      <w:pPr>
        <w:rPr>
          <w:rFonts w:cs="Arial"/>
        </w:rPr>
      </w:pPr>
      <w:r>
        <w:rPr>
          <w:rFonts w:cs="Arial"/>
        </w:rPr>
        <w:t xml:space="preserve">Tea and coffee and </w:t>
      </w:r>
      <w:r w:rsidR="00E84277" w:rsidRPr="00E84277">
        <w:rPr>
          <w:rFonts w:cs="Arial"/>
        </w:rPr>
        <w:t>lunch will be provided. If you have any specific dietary requirements or allergies</w:t>
      </w:r>
      <w:r w:rsidR="00D42858">
        <w:rPr>
          <w:rFonts w:cs="Arial"/>
        </w:rPr>
        <w:t xml:space="preserve"> and have not already advised us,</w:t>
      </w:r>
      <w:r w:rsidR="00E84277" w:rsidRPr="00E84277">
        <w:rPr>
          <w:rFonts w:cs="Arial"/>
        </w:rPr>
        <w:t xml:space="preserve"> please inform our Admissions Team </w:t>
      </w:r>
      <w:r w:rsidR="00E84277">
        <w:rPr>
          <w:rFonts w:cs="Arial"/>
        </w:rPr>
        <w:t xml:space="preserve">on </w:t>
      </w:r>
      <w:hyperlink r:id="rId10" w:history="1">
        <w:r w:rsidR="00E84277" w:rsidRPr="00BA4EEC">
          <w:rPr>
            <w:rStyle w:val="Hyperlink"/>
            <w:rFonts w:cs="Arial"/>
          </w:rPr>
          <w:t>ice.admissions@ice.cam.ac.uk</w:t>
        </w:r>
      </w:hyperlink>
      <w:r w:rsidR="00E84277">
        <w:rPr>
          <w:rFonts w:cs="Arial"/>
        </w:rPr>
        <w:t xml:space="preserve"> </w:t>
      </w:r>
      <w:r w:rsidR="00E84277" w:rsidRPr="00E84277">
        <w:rPr>
          <w:rFonts w:cs="Arial"/>
        </w:rPr>
        <w:t>or +44 (0)1223 746262</w:t>
      </w:r>
      <w:r w:rsidR="00D42858">
        <w:rPr>
          <w:rFonts w:cs="Arial"/>
        </w:rPr>
        <w:t>.</w:t>
      </w:r>
    </w:p>
    <w:p w14:paraId="28420236" w14:textId="77777777" w:rsidR="00E84277" w:rsidRDefault="00E84277" w:rsidP="00960398">
      <w:pPr>
        <w:rPr>
          <w:rFonts w:cs="Arial"/>
        </w:rPr>
      </w:pPr>
    </w:p>
    <w:p w14:paraId="28420237" w14:textId="77777777" w:rsidR="00DE7C91" w:rsidRPr="00EA4B13" w:rsidRDefault="00DE7C91" w:rsidP="00960398">
      <w:pPr>
        <w:spacing w:line="240" w:lineRule="auto"/>
        <w:rPr>
          <w:rFonts w:cs="Arial"/>
        </w:rPr>
      </w:pPr>
    </w:p>
    <w:p w14:paraId="28420238" w14:textId="77777777" w:rsidR="00DB395F" w:rsidRDefault="00DB395F" w:rsidP="00960398">
      <w:pPr>
        <w:spacing w:line="240" w:lineRule="auto"/>
        <w:jc w:val="both"/>
        <w:rPr>
          <w:rFonts w:cs="Arial"/>
          <w:szCs w:val="22"/>
        </w:rPr>
      </w:pPr>
      <w:r w:rsidRPr="0081071B">
        <w:rPr>
          <w:rFonts w:cs="Arial"/>
          <w:b/>
          <w:szCs w:val="22"/>
        </w:rPr>
        <w:t>Note</w:t>
      </w:r>
      <w:r w:rsidRPr="0081071B">
        <w:rPr>
          <w:rFonts w:cs="Arial"/>
          <w:szCs w:val="22"/>
        </w:rPr>
        <w:t xml:space="preserve"> Students of the Institute of Continuing Education are entitled to 20% discount on books published by Cambridge University Pre</w:t>
      </w:r>
      <w:r w:rsidR="00A4122F">
        <w:rPr>
          <w:rFonts w:cs="Arial"/>
          <w:szCs w:val="22"/>
        </w:rPr>
        <w:t>s</w:t>
      </w:r>
      <w:r w:rsidRPr="0081071B">
        <w:rPr>
          <w:rFonts w:cs="Arial"/>
          <w:szCs w:val="22"/>
        </w:rPr>
        <w:t xml:space="preserve">s (CUP) which are purchased at the Press bookshop, 1 Trinity Street, Cambridge (Mon-Sat 9am – 5:30pm, Sun 11am – 5pm). </w:t>
      </w:r>
      <w:r w:rsidR="00247B89">
        <w:rPr>
          <w:rFonts w:cs="Arial"/>
          <w:szCs w:val="22"/>
        </w:rPr>
        <w:t xml:space="preserve"> </w:t>
      </w:r>
      <w:r w:rsidRPr="0081071B">
        <w:rPr>
          <w:rFonts w:cs="Arial"/>
          <w:szCs w:val="22"/>
        </w:rPr>
        <w:t>A letter or email confirming acceptance on to a current Institute course should be taken as evidence of enrolment.</w:t>
      </w:r>
    </w:p>
    <w:p w14:paraId="28420239" w14:textId="77777777" w:rsidR="00DB395F" w:rsidRDefault="00DB395F" w:rsidP="00960398">
      <w:pPr>
        <w:spacing w:line="240" w:lineRule="auto"/>
        <w:rPr>
          <w:rFonts w:cs="Arial"/>
          <w:szCs w:val="22"/>
        </w:rPr>
      </w:pPr>
    </w:p>
    <w:p w14:paraId="2842023A" w14:textId="77777777" w:rsidR="005B4532" w:rsidRPr="00DB395F" w:rsidRDefault="005B4532" w:rsidP="00960398">
      <w:pPr>
        <w:spacing w:line="240" w:lineRule="auto"/>
        <w:rPr>
          <w:rFonts w:cs="Arial"/>
          <w:szCs w:val="22"/>
        </w:rPr>
      </w:pPr>
    </w:p>
    <w:tbl>
      <w:tblPr>
        <w:tblW w:w="9720" w:type="dxa"/>
        <w:tblInd w:w="108" w:type="dxa"/>
        <w:tblLook w:val="0000" w:firstRow="0" w:lastRow="0" w:firstColumn="0" w:lastColumn="0" w:noHBand="0" w:noVBand="0"/>
      </w:tblPr>
      <w:tblGrid>
        <w:gridCol w:w="2835"/>
        <w:gridCol w:w="6885"/>
      </w:tblGrid>
      <w:tr w:rsidR="00DB395F" w:rsidRPr="00EA42A7" w14:paraId="2842023E" w14:textId="77777777">
        <w:trPr>
          <w:trHeight w:val="540"/>
        </w:trPr>
        <w:tc>
          <w:tcPr>
            <w:tcW w:w="2835" w:type="dxa"/>
          </w:tcPr>
          <w:p w14:paraId="2842023B" w14:textId="77777777" w:rsidR="00DB395F" w:rsidRPr="00776C1A" w:rsidRDefault="00DB395F" w:rsidP="00960398">
            <w:pPr>
              <w:spacing w:before="120" w:after="120" w:line="240" w:lineRule="auto"/>
              <w:rPr>
                <w:rFonts w:cs="Arial"/>
                <w:i/>
                <w:szCs w:val="22"/>
              </w:rPr>
            </w:pPr>
            <w:r>
              <w:rPr>
                <w:rFonts w:cs="Arial"/>
                <w:i/>
                <w:szCs w:val="22"/>
              </w:rPr>
              <w:t>Information correct as of</w:t>
            </w:r>
            <w:r w:rsidR="00AF4503">
              <w:rPr>
                <w:rFonts w:cs="Arial"/>
                <w:i/>
                <w:szCs w:val="22"/>
              </w:rPr>
              <w:t>:</w:t>
            </w:r>
          </w:p>
        </w:tc>
        <w:tc>
          <w:tcPr>
            <w:tcW w:w="6885" w:type="dxa"/>
          </w:tcPr>
          <w:p w14:paraId="2842023D" w14:textId="03CEA9A8" w:rsidR="00DB395F" w:rsidRPr="00AF4503" w:rsidRDefault="00122EC3" w:rsidP="009805A0">
            <w:pPr>
              <w:spacing w:before="120" w:after="120" w:line="240" w:lineRule="auto"/>
              <w:rPr>
                <w:rFonts w:cs="Arial"/>
                <w:szCs w:val="22"/>
              </w:rPr>
            </w:pPr>
            <w:r>
              <w:rPr>
                <w:rFonts w:cs="Arial"/>
                <w:szCs w:val="22"/>
              </w:rPr>
              <w:fldChar w:fldCharType="begin"/>
            </w:r>
            <w:r w:rsidR="00FA38A3">
              <w:rPr>
                <w:rFonts w:cs="Arial"/>
                <w:szCs w:val="22"/>
              </w:rPr>
              <w:instrText xml:space="preserve"> DATE \@ "dd MMMM yyyy" </w:instrText>
            </w:r>
            <w:r>
              <w:rPr>
                <w:rFonts w:cs="Arial"/>
                <w:szCs w:val="22"/>
              </w:rPr>
              <w:fldChar w:fldCharType="separate"/>
            </w:r>
            <w:r w:rsidR="00143849">
              <w:rPr>
                <w:rFonts w:cs="Arial"/>
                <w:noProof/>
                <w:szCs w:val="22"/>
              </w:rPr>
              <w:t>09 January 2020</w:t>
            </w:r>
            <w:r>
              <w:rPr>
                <w:rFonts w:cs="Arial"/>
                <w:szCs w:val="22"/>
              </w:rPr>
              <w:fldChar w:fldCharType="end"/>
            </w:r>
          </w:p>
        </w:tc>
      </w:tr>
    </w:tbl>
    <w:p w14:paraId="2842023F" w14:textId="77777777" w:rsidR="00DB395F" w:rsidRPr="00DB395F" w:rsidRDefault="00DB395F" w:rsidP="00960398">
      <w:pPr>
        <w:spacing w:line="240" w:lineRule="auto"/>
        <w:rPr>
          <w:b/>
        </w:rPr>
      </w:pPr>
    </w:p>
    <w:sectPr w:rsidR="00DB395F" w:rsidRPr="00DB395F" w:rsidSect="00960398">
      <w:footerReference w:type="default" r:id="rId11"/>
      <w:type w:val="continuous"/>
      <w:pgSz w:w="11907" w:h="16840" w:code="9"/>
      <w:pgMar w:top="864" w:right="992" w:bottom="994"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700FD" w14:textId="77777777" w:rsidR="00360E6E" w:rsidRDefault="00360E6E" w:rsidP="009E465C">
      <w:pPr>
        <w:spacing w:line="240" w:lineRule="auto"/>
      </w:pPr>
      <w:r>
        <w:separator/>
      </w:r>
    </w:p>
  </w:endnote>
  <w:endnote w:type="continuationSeparator" w:id="0">
    <w:p w14:paraId="4F6C7C0F" w14:textId="77777777" w:rsidR="00360E6E" w:rsidRDefault="00360E6E" w:rsidP="009E4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abo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0246" w14:textId="77777777" w:rsidR="00211B71" w:rsidRDefault="00211B71" w:rsidP="00DB395F">
    <w:pPr>
      <w:pStyle w:val="Footer"/>
      <w:jc w:val="center"/>
      <w:rPr>
        <w:rFonts w:cs="Arial"/>
        <w:sz w:val="20"/>
        <w:szCs w:val="20"/>
      </w:rPr>
    </w:pPr>
  </w:p>
  <w:p w14:paraId="28420247" w14:textId="77777777" w:rsidR="00211B71" w:rsidRPr="00C922FB" w:rsidRDefault="00211B71" w:rsidP="00DB395F">
    <w:pPr>
      <w:pStyle w:val="Footer"/>
      <w:jc w:val="center"/>
      <w:rPr>
        <w:rFonts w:cs="Arial"/>
        <w:sz w:val="18"/>
        <w:szCs w:val="20"/>
      </w:rPr>
    </w:pPr>
    <w:r w:rsidRPr="00C922FB">
      <w:rPr>
        <w:rFonts w:cs="Arial"/>
        <w:sz w:val="18"/>
        <w:szCs w:val="20"/>
      </w:rPr>
      <w:t>University of Cambridge Institute of Continuing Education, Madingley Hall, Cambridge, CB23 8AQ</w:t>
    </w:r>
  </w:p>
  <w:p w14:paraId="28420248" w14:textId="77777777" w:rsidR="00211B71" w:rsidRPr="00C922FB" w:rsidRDefault="00211B71" w:rsidP="00DB395F">
    <w:pPr>
      <w:pStyle w:val="Footer"/>
      <w:jc w:val="center"/>
      <w:rPr>
        <w:rFonts w:cs="Arial"/>
        <w:sz w:val="18"/>
        <w:szCs w:val="20"/>
      </w:rPr>
    </w:pPr>
    <w:r w:rsidRPr="00C922FB">
      <w:rPr>
        <w:rFonts w:cs="Arial"/>
        <w:sz w:val="18"/>
        <w:szCs w:val="20"/>
      </w:rPr>
      <w:t>www.ice.cam.ac.uk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C3D8" w14:textId="77777777" w:rsidR="00360E6E" w:rsidRDefault="00360E6E" w:rsidP="009E465C">
      <w:pPr>
        <w:spacing w:line="240" w:lineRule="auto"/>
      </w:pPr>
      <w:r>
        <w:separator/>
      </w:r>
    </w:p>
  </w:footnote>
  <w:footnote w:type="continuationSeparator" w:id="0">
    <w:p w14:paraId="3BC5C66C" w14:textId="77777777" w:rsidR="00360E6E" w:rsidRDefault="00360E6E" w:rsidP="009E46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4DE"/>
    <w:multiLevelType w:val="hybridMultilevel"/>
    <w:tmpl w:val="D484716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21074"/>
    <w:multiLevelType w:val="hybridMultilevel"/>
    <w:tmpl w:val="A2E238EE"/>
    <w:lvl w:ilvl="0" w:tplc="E8BC14F0">
      <w:start w:val="1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B39C4"/>
    <w:multiLevelType w:val="hybridMultilevel"/>
    <w:tmpl w:val="A95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66569"/>
    <w:multiLevelType w:val="hybridMultilevel"/>
    <w:tmpl w:val="8B3C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71A10"/>
    <w:multiLevelType w:val="hybridMultilevel"/>
    <w:tmpl w:val="087CC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F4A26"/>
    <w:multiLevelType w:val="hybridMultilevel"/>
    <w:tmpl w:val="CF50A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091D24"/>
    <w:multiLevelType w:val="hybridMultilevel"/>
    <w:tmpl w:val="5592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90FC4"/>
    <w:multiLevelType w:val="hybridMultilevel"/>
    <w:tmpl w:val="0ECC03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117DA"/>
    <w:multiLevelType w:val="hybridMultilevel"/>
    <w:tmpl w:val="943C5E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1A06BC"/>
    <w:multiLevelType w:val="hybridMultilevel"/>
    <w:tmpl w:val="10C8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96C46"/>
    <w:multiLevelType w:val="hybridMultilevel"/>
    <w:tmpl w:val="F2B6E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0F6245"/>
    <w:multiLevelType w:val="hybridMultilevel"/>
    <w:tmpl w:val="5608CE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D014D0D"/>
    <w:multiLevelType w:val="hybridMultilevel"/>
    <w:tmpl w:val="983CD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91D0E"/>
    <w:multiLevelType w:val="hybridMultilevel"/>
    <w:tmpl w:val="DB5AB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E33CA"/>
    <w:multiLevelType w:val="hybridMultilevel"/>
    <w:tmpl w:val="12EE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D7451"/>
    <w:multiLevelType w:val="hybridMultilevel"/>
    <w:tmpl w:val="3AB80924"/>
    <w:lvl w:ilvl="0" w:tplc="220A4A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F44A9"/>
    <w:multiLevelType w:val="hybridMultilevel"/>
    <w:tmpl w:val="827C3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F57C83"/>
    <w:multiLevelType w:val="hybridMultilevel"/>
    <w:tmpl w:val="E0E8A982"/>
    <w:lvl w:ilvl="0" w:tplc="74BE26C6">
      <w:start w:val="201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B15EC"/>
    <w:multiLevelType w:val="hybridMultilevel"/>
    <w:tmpl w:val="685AD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712EB"/>
    <w:multiLevelType w:val="hybridMultilevel"/>
    <w:tmpl w:val="E1EEFE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3D6DA9"/>
    <w:multiLevelType w:val="hybridMultilevel"/>
    <w:tmpl w:val="2F6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E76B6"/>
    <w:multiLevelType w:val="hybridMultilevel"/>
    <w:tmpl w:val="379813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9E674E3"/>
    <w:multiLevelType w:val="hybridMultilevel"/>
    <w:tmpl w:val="08C0F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77115"/>
    <w:multiLevelType w:val="hybridMultilevel"/>
    <w:tmpl w:val="9D762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0D35F7"/>
    <w:multiLevelType w:val="hybridMultilevel"/>
    <w:tmpl w:val="E60871F6"/>
    <w:lvl w:ilvl="0" w:tplc="29F4BB6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36A5B"/>
    <w:multiLevelType w:val="hybridMultilevel"/>
    <w:tmpl w:val="9006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B65F5"/>
    <w:multiLevelType w:val="hybridMultilevel"/>
    <w:tmpl w:val="861A0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893253"/>
    <w:multiLevelType w:val="hybridMultilevel"/>
    <w:tmpl w:val="5488666E"/>
    <w:lvl w:ilvl="0" w:tplc="AE1044D6">
      <w:start w:val="186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BD0006"/>
    <w:multiLevelType w:val="hybridMultilevel"/>
    <w:tmpl w:val="0F3CAE6A"/>
    <w:lvl w:ilvl="0" w:tplc="29F4BB6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7D3CA7"/>
    <w:multiLevelType w:val="singleLevel"/>
    <w:tmpl w:val="1CE29586"/>
    <w:lvl w:ilvl="0">
      <w:start w:val="1"/>
      <w:numFmt w:val="lowerRoman"/>
      <w:lvlText w:val="(%1)"/>
      <w:lvlJc w:val="left"/>
      <w:pPr>
        <w:tabs>
          <w:tab w:val="num" w:pos="720"/>
        </w:tabs>
        <w:ind w:left="720" w:hanging="720"/>
      </w:pPr>
      <w:rPr>
        <w:rFonts w:hint="default"/>
      </w:rPr>
    </w:lvl>
  </w:abstractNum>
  <w:abstractNum w:abstractNumId="30" w15:restartNumberingAfterBreak="0">
    <w:nsid w:val="484B1A7D"/>
    <w:multiLevelType w:val="hybridMultilevel"/>
    <w:tmpl w:val="4498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C84D5B"/>
    <w:multiLevelType w:val="hybridMultilevel"/>
    <w:tmpl w:val="F40E45AA"/>
    <w:lvl w:ilvl="0" w:tplc="D74C1D1A">
      <w:start w:val="186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CD1281"/>
    <w:multiLevelType w:val="hybridMultilevel"/>
    <w:tmpl w:val="284663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000665D"/>
    <w:multiLevelType w:val="hybridMultilevel"/>
    <w:tmpl w:val="7282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93134"/>
    <w:multiLevelType w:val="hybridMultilevel"/>
    <w:tmpl w:val="0ED42728"/>
    <w:lvl w:ilvl="0" w:tplc="D28CC53C">
      <w:start w:val="15"/>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0C5350"/>
    <w:multiLevelType w:val="hybridMultilevel"/>
    <w:tmpl w:val="CD70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A249C9"/>
    <w:multiLevelType w:val="hybridMultilevel"/>
    <w:tmpl w:val="D5969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992C18"/>
    <w:multiLevelType w:val="hybridMultilevel"/>
    <w:tmpl w:val="B88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A71B9"/>
    <w:multiLevelType w:val="hybridMultilevel"/>
    <w:tmpl w:val="2520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632EF"/>
    <w:multiLevelType w:val="hybridMultilevel"/>
    <w:tmpl w:val="7AFA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A166E"/>
    <w:multiLevelType w:val="hybridMultilevel"/>
    <w:tmpl w:val="C0284D4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88E4493"/>
    <w:multiLevelType w:val="hybridMultilevel"/>
    <w:tmpl w:val="E500C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ED00C9"/>
    <w:multiLevelType w:val="hybridMultilevel"/>
    <w:tmpl w:val="B8A2D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450C1D"/>
    <w:multiLevelType w:val="hybridMultilevel"/>
    <w:tmpl w:val="24B8F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77A9E"/>
    <w:multiLevelType w:val="hybridMultilevel"/>
    <w:tmpl w:val="BD38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375F8F"/>
    <w:multiLevelType w:val="hybridMultilevel"/>
    <w:tmpl w:val="9242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570303"/>
    <w:multiLevelType w:val="hybridMultilevel"/>
    <w:tmpl w:val="8E76CD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24"/>
  </w:num>
  <w:num w:numId="4">
    <w:abstractNumId w:val="28"/>
  </w:num>
  <w:num w:numId="5">
    <w:abstractNumId w:val="29"/>
  </w:num>
  <w:num w:numId="6">
    <w:abstractNumId w:val="19"/>
  </w:num>
  <w:num w:numId="7">
    <w:abstractNumId w:val="21"/>
  </w:num>
  <w:num w:numId="8">
    <w:abstractNumId w:val="11"/>
  </w:num>
  <w:num w:numId="9">
    <w:abstractNumId w:val="40"/>
  </w:num>
  <w:num w:numId="10">
    <w:abstractNumId w:val="8"/>
  </w:num>
  <w:num w:numId="11">
    <w:abstractNumId w:val="38"/>
  </w:num>
  <w:num w:numId="12">
    <w:abstractNumId w:val="20"/>
  </w:num>
  <w:num w:numId="13">
    <w:abstractNumId w:val="25"/>
  </w:num>
  <w:num w:numId="14">
    <w:abstractNumId w:val="33"/>
  </w:num>
  <w:num w:numId="15">
    <w:abstractNumId w:val="45"/>
  </w:num>
  <w:num w:numId="16">
    <w:abstractNumId w:val="32"/>
  </w:num>
  <w:num w:numId="17">
    <w:abstractNumId w:val="13"/>
  </w:num>
  <w:num w:numId="18">
    <w:abstractNumId w:val="22"/>
  </w:num>
  <w:num w:numId="19">
    <w:abstractNumId w:val="6"/>
  </w:num>
  <w:num w:numId="20">
    <w:abstractNumId w:val="46"/>
  </w:num>
  <w:num w:numId="21">
    <w:abstractNumId w:val="1"/>
  </w:num>
  <w:num w:numId="22">
    <w:abstractNumId w:val="36"/>
  </w:num>
  <w:num w:numId="23">
    <w:abstractNumId w:val="30"/>
  </w:num>
  <w:num w:numId="24">
    <w:abstractNumId w:val="16"/>
  </w:num>
  <w:num w:numId="25">
    <w:abstractNumId w:val="12"/>
  </w:num>
  <w:num w:numId="26">
    <w:abstractNumId w:val="34"/>
  </w:num>
  <w:num w:numId="27">
    <w:abstractNumId w:val="9"/>
  </w:num>
  <w:num w:numId="28">
    <w:abstractNumId w:val="44"/>
  </w:num>
  <w:num w:numId="29">
    <w:abstractNumId w:val="17"/>
  </w:num>
  <w:num w:numId="30">
    <w:abstractNumId w:val="31"/>
  </w:num>
  <w:num w:numId="31">
    <w:abstractNumId w:val="27"/>
  </w:num>
  <w:num w:numId="32">
    <w:abstractNumId w:val="10"/>
  </w:num>
  <w:num w:numId="33">
    <w:abstractNumId w:val="15"/>
  </w:num>
  <w:num w:numId="34">
    <w:abstractNumId w:val="26"/>
  </w:num>
  <w:num w:numId="35">
    <w:abstractNumId w:val="18"/>
  </w:num>
  <w:num w:numId="36">
    <w:abstractNumId w:val="23"/>
  </w:num>
  <w:num w:numId="37">
    <w:abstractNumId w:val="2"/>
  </w:num>
  <w:num w:numId="38">
    <w:abstractNumId w:val="4"/>
  </w:num>
  <w:num w:numId="39">
    <w:abstractNumId w:val="42"/>
  </w:num>
  <w:num w:numId="40">
    <w:abstractNumId w:val="35"/>
  </w:num>
  <w:num w:numId="41">
    <w:abstractNumId w:val="39"/>
  </w:num>
  <w:num w:numId="42">
    <w:abstractNumId w:val="37"/>
  </w:num>
  <w:num w:numId="43">
    <w:abstractNumId w:val="3"/>
  </w:num>
  <w:num w:numId="44">
    <w:abstractNumId w:val="43"/>
  </w:num>
  <w:num w:numId="45">
    <w:abstractNumId w:val="5"/>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7A"/>
    <w:rsid w:val="00013A96"/>
    <w:rsid w:val="00017054"/>
    <w:rsid w:val="0002109A"/>
    <w:rsid w:val="00034A8F"/>
    <w:rsid w:val="000654F5"/>
    <w:rsid w:val="000858FF"/>
    <w:rsid w:val="00091DDB"/>
    <w:rsid w:val="00093722"/>
    <w:rsid w:val="000B08B4"/>
    <w:rsid w:val="000D1805"/>
    <w:rsid w:val="000E0157"/>
    <w:rsid w:val="000E4AE4"/>
    <w:rsid w:val="000E6A12"/>
    <w:rsid w:val="000E6E04"/>
    <w:rsid w:val="001018C3"/>
    <w:rsid w:val="001055AB"/>
    <w:rsid w:val="00107A60"/>
    <w:rsid w:val="001122E1"/>
    <w:rsid w:val="00113CCA"/>
    <w:rsid w:val="00121D07"/>
    <w:rsid w:val="00122EC3"/>
    <w:rsid w:val="00137FFE"/>
    <w:rsid w:val="00143849"/>
    <w:rsid w:val="001518F6"/>
    <w:rsid w:val="00156B3B"/>
    <w:rsid w:val="00157112"/>
    <w:rsid w:val="001801E4"/>
    <w:rsid w:val="00184BEE"/>
    <w:rsid w:val="001968F9"/>
    <w:rsid w:val="001B1CE0"/>
    <w:rsid w:val="001D2B23"/>
    <w:rsid w:val="001D53BA"/>
    <w:rsid w:val="001E761C"/>
    <w:rsid w:val="001F233B"/>
    <w:rsid w:val="001F2F9D"/>
    <w:rsid w:val="001F4B59"/>
    <w:rsid w:val="001F546E"/>
    <w:rsid w:val="001F54E8"/>
    <w:rsid w:val="00204F40"/>
    <w:rsid w:val="0020508C"/>
    <w:rsid w:val="002059ED"/>
    <w:rsid w:val="00207FFA"/>
    <w:rsid w:val="00211B71"/>
    <w:rsid w:val="00214203"/>
    <w:rsid w:val="0022035A"/>
    <w:rsid w:val="00222853"/>
    <w:rsid w:val="00225A58"/>
    <w:rsid w:val="00227B14"/>
    <w:rsid w:val="00233312"/>
    <w:rsid w:val="00234D87"/>
    <w:rsid w:val="00242254"/>
    <w:rsid w:val="002433AA"/>
    <w:rsid w:val="00245311"/>
    <w:rsid w:val="0024589B"/>
    <w:rsid w:val="002468C0"/>
    <w:rsid w:val="00247B89"/>
    <w:rsid w:val="002505AE"/>
    <w:rsid w:val="002571FA"/>
    <w:rsid w:val="00270516"/>
    <w:rsid w:val="00272282"/>
    <w:rsid w:val="00277AC6"/>
    <w:rsid w:val="00280727"/>
    <w:rsid w:val="002832DE"/>
    <w:rsid w:val="002B512F"/>
    <w:rsid w:val="002B6A6A"/>
    <w:rsid w:val="002B71A5"/>
    <w:rsid w:val="002D62EF"/>
    <w:rsid w:val="002E3000"/>
    <w:rsid w:val="002E387D"/>
    <w:rsid w:val="002E3DB1"/>
    <w:rsid w:val="002E6A28"/>
    <w:rsid w:val="002F42E6"/>
    <w:rsid w:val="0030777D"/>
    <w:rsid w:val="00313BA9"/>
    <w:rsid w:val="00325D3F"/>
    <w:rsid w:val="003278D6"/>
    <w:rsid w:val="00337411"/>
    <w:rsid w:val="00342A79"/>
    <w:rsid w:val="00342D48"/>
    <w:rsid w:val="00344F9A"/>
    <w:rsid w:val="00360E6E"/>
    <w:rsid w:val="00360F7F"/>
    <w:rsid w:val="00363151"/>
    <w:rsid w:val="00364804"/>
    <w:rsid w:val="00373D89"/>
    <w:rsid w:val="00374E6A"/>
    <w:rsid w:val="00383A73"/>
    <w:rsid w:val="00384B6C"/>
    <w:rsid w:val="00393183"/>
    <w:rsid w:val="003931F3"/>
    <w:rsid w:val="003A5EDF"/>
    <w:rsid w:val="003A7990"/>
    <w:rsid w:val="003B1097"/>
    <w:rsid w:val="003C218A"/>
    <w:rsid w:val="003C6673"/>
    <w:rsid w:val="003D4FB8"/>
    <w:rsid w:val="003E32B7"/>
    <w:rsid w:val="003F0711"/>
    <w:rsid w:val="003F3185"/>
    <w:rsid w:val="003F4998"/>
    <w:rsid w:val="003F5E89"/>
    <w:rsid w:val="0040198A"/>
    <w:rsid w:val="00425C3D"/>
    <w:rsid w:val="00431FF1"/>
    <w:rsid w:val="0044055A"/>
    <w:rsid w:val="0044665D"/>
    <w:rsid w:val="0047526D"/>
    <w:rsid w:val="004767AB"/>
    <w:rsid w:val="004859AA"/>
    <w:rsid w:val="00485A3B"/>
    <w:rsid w:val="00496CD1"/>
    <w:rsid w:val="004A287D"/>
    <w:rsid w:val="004A2C89"/>
    <w:rsid w:val="004A5C1C"/>
    <w:rsid w:val="004C403D"/>
    <w:rsid w:val="004C784F"/>
    <w:rsid w:val="004F0011"/>
    <w:rsid w:val="004F7F03"/>
    <w:rsid w:val="0051461D"/>
    <w:rsid w:val="00520B79"/>
    <w:rsid w:val="0053283D"/>
    <w:rsid w:val="005446B3"/>
    <w:rsid w:val="005567C9"/>
    <w:rsid w:val="0057194E"/>
    <w:rsid w:val="0057195E"/>
    <w:rsid w:val="00572CEA"/>
    <w:rsid w:val="00573641"/>
    <w:rsid w:val="00582C6B"/>
    <w:rsid w:val="00585E2E"/>
    <w:rsid w:val="00593351"/>
    <w:rsid w:val="00597576"/>
    <w:rsid w:val="005A4A00"/>
    <w:rsid w:val="005A7036"/>
    <w:rsid w:val="005B4532"/>
    <w:rsid w:val="005B5CA4"/>
    <w:rsid w:val="005C045C"/>
    <w:rsid w:val="005C3872"/>
    <w:rsid w:val="005D371A"/>
    <w:rsid w:val="005E0C97"/>
    <w:rsid w:val="005F4E00"/>
    <w:rsid w:val="005F5436"/>
    <w:rsid w:val="005F63D4"/>
    <w:rsid w:val="00603531"/>
    <w:rsid w:val="006071A0"/>
    <w:rsid w:val="0060792D"/>
    <w:rsid w:val="00616B0F"/>
    <w:rsid w:val="00622F34"/>
    <w:rsid w:val="00624C05"/>
    <w:rsid w:val="00640691"/>
    <w:rsid w:val="00641093"/>
    <w:rsid w:val="00646AEC"/>
    <w:rsid w:val="00654459"/>
    <w:rsid w:val="00656E11"/>
    <w:rsid w:val="00672584"/>
    <w:rsid w:val="006A082D"/>
    <w:rsid w:val="006A14DE"/>
    <w:rsid w:val="006A57D4"/>
    <w:rsid w:val="006C032B"/>
    <w:rsid w:val="006D2770"/>
    <w:rsid w:val="006D5D5B"/>
    <w:rsid w:val="006F18E0"/>
    <w:rsid w:val="0070009B"/>
    <w:rsid w:val="007044E9"/>
    <w:rsid w:val="00717A68"/>
    <w:rsid w:val="00721FB9"/>
    <w:rsid w:val="007224EC"/>
    <w:rsid w:val="00727451"/>
    <w:rsid w:val="00731899"/>
    <w:rsid w:val="00732259"/>
    <w:rsid w:val="00737FC3"/>
    <w:rsid w:val="007410C0"/>
    <w:rsid w:val="00750590"/>
    <w:rsid w:val="00761C1A"/>
    <w:rsid w:val="00763B98"/>
    <w:rsid w:val="00763D20"/>
    <w:rsid w:val="007746D4"/>
    <w:rsid w:val="007845B3"/>
    <w:rsid w:val="00790E69"/>
    <w:rsid w:val="007A1A59"/>
    <w:rsid w:val="007B6C81"/>
    <w:rsid w:val="007C0C57"/>
    <w:rsid w:val="007C20FD"/>
    <w:rsid w:val="007C718F"/>
    <w:rsid w:val="007E7384"/>
    <w:rsid w:val="007F3130"/>
    <w:rsid w:val="00820E03"/>
    <w:rsid w:val="008249C2"/>
    <w:rsid w:val="0083155A"/>
    <w:rsid w:val="00834ADE"/>
    <w:rsid w:val="00835EDF"/>
    <w:rsid w:val="008424E1"/>
    <w:rsid w:val="008443A2"/>
    <w:rsid w:val="00844A76"/>
    <w:rsid w:val="00853910"/>
    <w:rsid w:val="00861B1A"/>
    <w:rsid w:val="00861EC7"/>
    <w:rsid w:val="008762CD"/>
    <w:rsid w:val="008816C8"/>
    <w:rsid w:val="00885B6C"/>
    <w:rsid w:val="00885E64"/>
    <w:rsid w:val="008874BA"/>
    <w:rsid w:val="008A19A2"/>
    <w:rsid w:val="008A519F"/>
    <w:rsid w:val="008A6920"/>
    <w:rsid w:val="008B142E"/>
    <w:rsid w:val="008B3BEE"/>
    <w:rsid w:val="008B4A15"/>
    <w:rsid w:val="008C20A2"/>
    <w:rsid w:val="008C261E"/>
    <w:rsid w:val="008C7972"/>
    <w:rsid w:val="008D507B"/>
    <w:rsid w:val="008F597F"/>
    <w:rsid w:val="00903CCE"/>
    <w:rsid w:val="00906736"/>
    <w:rsid w:val="00911BCC"/>
    <w:rsid w:val="00930332"/>
    <w:rsid w:val="0093344A"/>
    <w:rsid w:val="00934226"/>
    <w:rsid w:val="0095718C"/>
    <w:rsid w:val="00960398"/>
    <w:rsid w:val="009624EF"/>
    <w:rsid w:val="00975707"/>
    <w:rsid w:val="009805A0"/>
    <w:rsid w:val="0098192C"/>
    <w:rsid w:val="00987079"/>
    <w:rsid w:val="00993C5D"/>
    <w:rsid w:val="00993EB2"/>
    <w:rsid w:val="009C6484"/>
    <w:rsid w:val="009C7785"/>
    <w:rsid w:val="009D3466"/>
    <w:rsid w:val="009D6A36"/>
    <w:rsid w:val="009D79F9"/>
    <w:rsid w:val="009E465C"/>
    <w:rsid w:val="009F0008"/>
    <w:rsid w:val="009F32F3"/>
    <w:rsid w:val="009F4A3D"/>
    <w:rsid w:val="00A079FD"/>
    <w:rsid w:val="00A149D6"/>
    <w:rsid w:val="00A22734"/>
    <w:rsid w:val="00A31754"/>
    <w:rsid w:val="00A356A9"/>
    <w:rsid w:val="00A357E3"/>
    <w:rsid w:val="00A4122F"/>
    <w:rsid w:val="00A64766"/>
    <w:rsid w:val="00A81B25"/>
    <w:rsid w:val="00A81E8F"/>
    <w:rsid w:val="00A90815"/>
    <w:rsid w:val="00AA3030"/>
    <w:rsid w:val="00AB6041"/>
    <w:rsid w:val="00AD49C4"/>
    <w:rsid w:val="00AE0268"/>
    <w:rsid w:val="00AE2193"/>
    <w:rsid w:val="00AE37D8"/>
    <w:rsid w:val="00AE4FF9"/>
    <w:rsid w:val="00AF4503"/>
    <w:rsid w:val="00AF7226"/>
    <w:rsid w:val="00B02CCA"/>
    <w:rsid w:val="00B041E6"/>
    <w:rsid w:val="00B05037"/>
    <w:rsid w:val="00B057CC"/>
    <w:rsid w:val="00B132DF"/>
    <w:rsid w:val="00B16A63"/>
    <w:rsid w:val="00B20B5C"/>
    <w:rsid w:val="00B21C1F"/>
    <w:rsid w:val="00B21D9B"/>
    <w:rsid w:val="00B24E9F"/>
    <w:rsid w:val="00B2759F"/>
    <w:rsid w:val="00B33E09"/>
    <w:rsid w:val="00B53ACF"/>
    <w:rsid w:val="00B60123"/>
    <w:rsid w:val="00B6383E"/>
    <w:rsid w:val="00B65B47"/>
    <w:rsid w:val="00B6715D"/>
    <w:rsid w:val="00B70070"/>
    <w:rsid w:val="00B77150"/>
    <w:rsid w:val="00B8261D"/>
    <w:rsid w:val="00B82E36"/>
    <w:rsid w:val="00B878AD"/>
    <w:rsid w:val="00BA684D"/>
    <w:rsid w:val="00BB0CA6"/>
    <w:rsid w:val="00BC4FFD"/>
    <w:rsid w:val="00BC5190"/>
    <w:rsid w:val="00BD2E22"/>
    <w:rsid w:val="00BD3F05"/>
    <w:rsid w:val="00BE702A"/>
    <w:rsid w:val="00BF2B7C"/>
    <w:rsid w:val="00BF2D34"/>
    <w:rsid w:val="00C005B3"/>
    <w:rsid w:val="00C111D9"/>
    <w:rsid w:val="00C1265D"/>
    <w:rsid w:val="00C26183"/>
    <w:rsid w:val="00C340FB"/>
    <w:rsid w:val="00C35A9F"/>
    <w:rsid w:val="00C6404A"/>
    <w:rsid w:val="00C660E8"/>
    <w:rsid w:val="00C66E16"/>
    <w:rsid w:val="00C72307"/>
    <w:rsid w:val="00C87780"/>
    <w:rsid w:val="00C922FB"/>
    <w:rsid w:val="00C926C0"/>
    <w:rsid w:val="00CA0C78"/>
    <w:rsid w:val="00CB4BFB"/>
    <w:rsid w:val="00CC3156"/>
    <w:rsid w:val="00CC592B"/>
    <w:rsid w:val="00CE301B"/>
    <w:rsid w:val="00CF0095"/>
    <w:rsid w:val="00D20158"/>
    <w:rsid w:val="00D23B4F"/>
    <w:rsid w:val="00D26EA8"/>
    <w:rsid w:val="00D369F2"/>
    <w:rsid w:val="00D42858"/>
    <w:rsid w:val="00D53A47"/>
    <w:rsid w:val="00D61E4E"/>
    <w:rsid w:val="00D80E34"/>
    <w:rsid w:val="00D80E8F"/>
    <w:rsid w:val="00DA02E2"/>
    <w:rsid w:val="00DA3209"/>
    <w:rsid w:val="00DA36D0"/>
    <w:rsid w:val="00DB395F"/>
    <w:rsid w:val="00DC0712"/>
    <w:rsid w:val="00DC23B2"/>
    <w:rsid w:val="00DC385D"/>
    <w:rsid w:val="00DE1AE1"/>
    <w:rsid w:val="00DE576B"/>
    <w:rsid w:val="00DE7C91"/>
    <w:rsid w:val="00DF03FE"/>
    <w:rsid w:val="00DF0E3A"/>
    <w:rsid w:val="00DF6C13"/>
    <w:rsid w:val="00DF6CEF"/>
    <w:rsid w:val="00E040A1"/>
    <w:rsid w:val="00E102C2"/>
    <w:rsid w:val="00E1335F"/>
    <w:rsid w:val="00E214F9"/>
    <w:rsid w:val="00E22B4B"/>
    <w:rsid w:val="00E30484"/>
    <w:rsid w:val="00E30688"/>
    <w:rsid w:val="00E362C9"/>
    <w:rsid w:val="00E4285C"/>
    <w:rsid w:val="00E51A95"/>
    <w:rsid w:val="00E546DA"/>
    <w:rsid w:val="00E57D44"/>
    <w:rsid w:val="00E7439C"/>
    <w:rsid w:val="00E80C09"/>
    <w:rsid w:val="00E82B62"/>
    <w:rsid w:val="00E83847"/>
    <w:rsid w:val="00E84277"/>
    <w:rsid w:val="00E86150"/>
    <w:rsid w:val="00E86E50"/>
    <w:rsid w:val="00E92057"/>
    <w:rsid w:val="00E93780"/>
    <w:rsid w:val="00EA1B08"/>
    <w:rsid w:val="00EA3576"/>
    <w:rsid w:val="00EA4B13"/>
    <w:rsid w:val="00EC6AFE"/>
    <w:rsid w:val="00ED3ABD"/>
    <w:rsid w:val="00ED744F"/>
    <w:rsid w:val="00EF4FFD"/>
    <w:rsid w:val="00F015BC"/>
    <w:rsid w:val="00F14C77"/>
    <w:rsid w:val="00F156C3"/>
    <w:rsid w:val="00F159E5"/>
    <w:rsid w:val="00F16E85"/>
    <w:rsid w:val="00F17D07"/>
    <w:rsid w:val="00F2222D"/>
    <w:rsid w:val="00F3093C"/>
    <w:rsid w:val="00F41B10"/>
    <w:rsid w:val="00F4587A"/>
    <w:rsid w:val="00F50846"/>
    <w:rsid w:val="00F615BE"/>
    <w:rsid w:val="00F704A2"/>
    <w:rsid w:val="00F70D2A"/>
    <w:rsid w:val="00F77268"/>
    <w:rsid w:val="00F900C5"/>
    <w:rsid w:val="00F96666"/>
    <w:rsid w:val="00FA0A0B"/>
    <w:rsid w:val="00FA38A3"/>
    <w:rsid w:val="00FB119C"/>
    <w:rsid w:val="00FB4CB0"/>
    <w:rsid w:val="00FC6F6F"/>
    <w:rsid w:val="00FD423C"/>
    <w:rsid w:val="00FE218B"/>
    <w:rsid w:val="00FE7592"/>
    <w:rsid w:val="00FF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42016C"/>
  <w15:docId w15:val="{5A5D4988-017B-4977-A705-04D2216F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5F"/>
    <w:pPr>
      <w:spacing w:line="280" w:lineRule="exact"/>
    </w:pPr>
    <w:rPr>
      <w:rFonts w:ascii="Arial" w:hAnsi="Arial"/>
      <w:sz w:val="22"/>
      <w:szCs w:val="24"/>
    </w:rPr>
  </w:style>
  <w:style w:type="paragraph" w:styleId="Heading1">
    <w:name w:val="heading 1"/>
    <w:basedOn w:val="Normal"/>
    <w:next w:val="Normal"/>
    <w:qFormat/>
    <w:rsid w:val="00585E2E"/>
    <w:pPr>
      <w:keepNext/>
      <w:spacing w:line="240" w:lineRule="auto"/>
      <w:outlineLvl w:val="0"/>
    </w:pPr>
    <w:rPr>
      <w:rFonts w:ascii="Sabon" w:hAnsi="Sabon"/>
      <w:b/>
      <w:sz w:val="24"/>
      <w:szCs w:val="20"/>
    </w:rPr>
  </w:style>
  <w:style w:type="paragraph" w:styleId="Heading2">
    <w:name w:val="heading 2"/>
    <w:basedOn w:val="Normal"/>
    <w:next w:val="Normal"/>
    <w:qFormat/>
    <w:rsid w:val="00585E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rsid w:val="00DB395F"/>
    <w:pPr>
      <w:spacing w:line="240" w:lineRule="auto"/>
    </w:pPr>
  </w:style>
  <w:style w:type="character" w:styleId="Hyperlink">
    <w:name w:val="Hyperlink"/>
    <w:rsid w:val="00DB395F"/>
    <w:rPr>
      <w:color w:val="0000FF"/>
      <w:u w:val="single"/>
    </w:rPr>
  </w:style>
  <w:style w:type="paragraph" w:styleId="Header">
    <w:name w:val="header"/>
    <w:basedOn w:val="Normal"/>
    <w:rsid w:val="00DB395F"/>
    <w:pPr>
      <w:tabs>
        <w:tab w:val="center" w:pos="4153"/>
        <w:tab w:val="right" w:pos="8306"/>
      </w:tabs>
    </w:pPr>
  </w:style>
  <w:style w:type="paragraph" w:styleId="Footer">
    <w:name w:val="footer"/>
    <w:basedOn w:val="Normal"/>
    <w:rsid w:val="00DB395F"/>
    <w:pPr>
      <w:tabs>
        <w:tab w:val="center" w:pos="4153"/>
        <w:tab w:val="right" w:pos="8306"/>
      </w:tabs>
    </w:pPr>
  </w:style>
  <w:style w:type="paragraph" w:customStyle="1" w:styleId="photostyle">
    <w:name w:val="photostyle"/>
    <w:basedOn w:val="Normal"/>
    <w:rsid w:val="00585E2E"/>
    <w:pPr>
      <w:spacing w:before="6480" w:line="240" w:lineRule="auto"/>
    </w:pPr>
    <w:rPr>
      <w:rFonts w:ascii="Times New Roman" w:hAnsi="Times New Roman"/>
      <w:sz w:val="20"/>
      <w:szCs w:val="20"/>
    </w:rPr>
  </w:style>
  <w:style w:type="paragraph" w:styleId="BodyText">
    <w:name w:val="Body Text"/>
    <w:basedOn w:val="Normal"/>
    <w:rsid w:val="00585E2E"/>
    <w:pPr>
      <w:spacing w:line="240" w:lineRule="auto"/>
    </w:pPr>
    <w:rPr>
      <w:rFonts w:ascii="Sabon" w:hAnsi="Sabon"/>
      <w:i/>
      <w:sz w:val="24"/>
      <w:szCs w:val="20"/>
    </w:rPr>
  </w:style>
  <w:style w:type="character" w:customStyle="1" w:styleId="ptbrand3">
    <w:name w:val="ptbrand3"/>
    <w:basedOn w:val="DefaultParagraphFont"/>
    <w:rsid w:val="00585E2E"/>
  </w:style>
  <w:style w:type="paragraph" w:styleId="BalloonText">
    <w:name w:val="Balloon Text"/>
    <w:basedOn w:val="Normal"/>
    <w:semiHidden/>
    <w:rsid w:val="00137FFE"/>
    <w:rPr>
      <w:rFonts w:ascii="Tahoma" w:hAnsi="Tahoma" w:cs="Tahoma"/>
      <w:sz w:val="16"/>
      <w:szCs w:val="16"/>
    </w:rPr>
  </w:style>
  <w:style w:type="paragraph" w:styleId="NormalWeb">
    <w:name w:val="Normal (Web)"/>
    <w:basedOn w:val="Normal"/>
    <w:uiPriority w:val="99"/>
    <w:semiHidden/>
    <w:unhideWhenUsed/>
    <w:rsid w:val="0030777D"/>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qFormat/>
    <w:rsid w:val="00993C5D"/>
    <w:pPr>
      <w:spacing w:after="200" w:line="276" w:lineRule="auto"/>
      <w:ind w:left="720"/>
      <w:contextualSpacing/>
    </w:pPr>
    <w:rPr>
      <w:rFonts w:ascii="Calibri" w:eastAsia="Calibri" w:hAnsi="Calibri" w:cs="Calibri"/>
      <w:szCs w:val="22"/>
      <w:lang w:eastAsia="en-US"/>
    </w:rPr>
  </w:style>
  <w:style w:type="character" w:styleId="CommentReference">
    <w:name w:val="annotation reference"/>
    <w:uiPriority w:val="99"/>
    <w:semiHidden/>
    <w:unhideWhenUsed/>
    <w:rsid w:val="004A5C1C"/>
    <w:rPr>
      <w:sz w:val="16"/>
      <w:szCs w:val="16"/>
    </w:rPr>
  </w:style>
  <w:style w:type="paragraph" w:styleId="CommentText">
    <w:name w:val="annotation text"/>
    <w:basedOn w:val="Normal"/>
    <w:link w:val="CommentTextChar"/>
    <w:uiPriority w:val="99"/>
    <w:semiHidden/>
    <w:unhideWhenUsed/>
    <w:rsid w:val="004A5C1C"/>
    <w:rPr>
      <w:sz w:val="20"/>
      <w:szCs w:val="20"/>
    </w:rPr>
  </w:style>
  <w:style w:type="character" w:customStyle="1" w:styleId="CommentTextChar">
    <w:name w:val="Comment Text Char"/>
    <w:link w:val="CommentText"/>
    <w:uiPriority w:val="99"/>
    <w:semiHidden/>
    <w:rsid w:val="004A5C1C"/>
    <w:rPr>
      <w:rFonts w:ascii="Arial" w:hAnsi="Arial"/>
    </w:rPr>
  </w:style>
  <w:style w:type="paragraph" w:styleId="CommentSubject">
    <w:name w:val="annotation subject"/>
    <w:basedOn w:val="CommentText"/>
    <w:next w:val="CommentText"/>
    <w:link w:val="CommentSubjectChar"/>
    <w:uiPriority w:val="99"/>
    <w:semiHidden/>
    <w:unhideWhenUsed/>
    <w:rsid w:val="004A5C1C"/>
    <w:rPr>
      <w:b/>
      <w:bCs/>
    </w:rPr>
  </w:style>
  <w:style w:type="character" w:customStyle="1" w:styleId="CommentSubjectChar">
    <w:name w:val="Comment Subject Char"/>
    <w:link w:val="CommentSubject"/>
    <w:uiPriority w:val="99"/>
    <w:semiHidden/>
    <w:rsid w:val="004A5C1C"/>
    <w:rPr>
      <w:rFonts w:ascii="Arial" w:hAnsi="Arial"/>
      <w:b/>
      <w:bCs/>
    </w:rPr>
  </w:style>
  <w:style w:type="character" w:styleId="Emphasis">
    <w:name w:val="Emphasis"/>
    <w:uiPriority w:val="20"/>
    <w:qFormat/>
    <w:rsid w:val="00234D87"/>
    <w:rPr>
      <w:i/>
      <w:iCs/>
    </w:rPr>
  </w:style>
  <w:style w:type="paragraph" w:customStyle="1" w:styleId="DefaultStyle">
    <w:name w:val="Default Style"/>
    <w:rsid w:val="008424E1"/>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rsid w:val="00593351"/>
  </w:style>
  <w:style w:type="character" w:customStyle="1" w:styleId="highlight">
    <w:name w:val="highlight"/>
    <w:basedOn w:val="DefaultParagraphFont"/>
    <w:rsid w:val="00F900C5"/>
  </w:style>
  <w:style w:type="character" w:customStyle="1" w:styleId="a-size-large">
    <w:name w:val="a-size-large"/>
    <w:basedOn w:val="DefaultParagraphFont"/>
    <w:rsid w:val="006A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0343">
      <w:bodyDiv w:val="1"/>
      <w:marLeft w:val="0"/>
      <w:marRight w:val="0"/>
      <w:marTop w:val="0"/>
      <w:marBottom w:val="0"/>
      <w:divBdr>
        <w:top w:val="none" w:sz="0" w:space="0" w:color="auto"/>
        <w:left w:val="none" w:sz="0" w:space="0" w:color="auto"/>
        <w:bottom w:val="none" w:sz="0" w:space="0" w:color="auto"/>
        <w:right w:val="none" w:sz="0" w:space="0" w:color="auto"/>
      </w:divBdr>
    </w:div>
    <w:div w:id="614364013">
      <w:bodyDiv w:val="1"/>
      <w:marLeft w:val="0"/>
      <w:marRight w:val="0"/>
      <w:marTop w:val="0"/>
      <w:marBottom w:val="0"/>
      <w:divBdr>
        <w:top w:val="none" w:sz="0" w:space="0" w:color="auto"/>
        <w:left w:val="none" w:sz="0" w:space="0" w:color="auto"/>
        <w:bottom w:val="none" w:sz="0" w:space="0" w:color="auto"/>
        <w:right w:val="none" w:sz="0" w:space="0" w:color="auto"/>
      </w:divBdr>
    </w:div>
    <w:div w:id="844786903">
      <w:bodyDiv w:val="1"/>
      <w:marLeft w:val="0"/>
      <w:marRight w:val="0"/>
      <w:marTop w:val="0"/>
      <w:marBottom w:val="0"/>
      <w:divBdr>
        <w:top w:val="none" w:sz="0" w:space="0" w:color="auto"/>
        <w:left w:val="none" w:sz="0" w:space="0" w:color="auto"/>
        <w:bottom w:val="none" w:sz="0" w:space="0" w:color="auto"/>
        <w:right w:val="none" w:sz="0" w:space="0" w:color="auto"/>
      </w:divBdr>
    </w:div>
    <w:div w:id="950283469">
      <w:bodyDiv w:val="1"/>
      <w:marLeft w:val="0"/>
      <w:marRight w:val="0"/>
      <w:marTop w:val="0"/>
      <w:marBottom w:val="0"/>
      <w:divBdr>
        <w:top w:val="none" w:sz="0" w:space="0" w:color="auto"/>
        <w:left w:val="none" w:sz="0" w:space="0" w:color="auto"/>
        <w:bottom w:val="none" w:sz="0" w:space="0" w:color="auto"/>
        <w:right w:val="none" w:sz="0" w:space="0" w:color="auto"/>
      </w:divBdr>
    </w:div>
    <w:div w:id="1041174842">
      <w:bodyDiv w:val="1"/>
      <w:marLeft w:val="0"/>
      <w:marRight w:val="0"/>
      <w:marTop w:val="0"/>
      <w:marBottom w:val="0"/>
      <w:divBdr>
        <w:top w:val="none" w:sz="0" w:space="0" w:color="auto"/>
        <w:left w:val="none" w:sz="0" w:space="0" w:color="auto"/>
        <w:bottom w:val="none" w:sz="0" w:space="0" w:color="auto"/>
        <w:right w:val="none" w:sz="0" w:space="0" w:color="auto"/>
      </w:divBdr>
    </w:div>
    <w:div w:id="1768886567">
      <w:bodyDiv w:val="1"/>
      <w:marLeft w:val="0"/>
      <w:marRight w:val="0"/>
      <w:marTop w:val="0"/>
      <w:marBottom w:val="0"/>
      <w:divBdr>
        <w:top w:val="none" w:sz="0" w:space="0" w:color="auto"/>
        <w:left w:val="none" w:sz="0" w:space="0" w:color="auto"/>
        <w:bottom w:val="none" w:sz="0" w:space="0" w:color="auto"/>
        <w:right w:val="none" w:sz="0" w:space="0" w:color="auto"/>
      </w:divBdr>
      <w:divsChild>
        <w:div w:id="1390809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ce.admissions@ice.cam.ac.uk" TargetMode="External"/><Relationship Id="rId4" Type="http://schemas.openxmlformats.org/officeDocument/2006/relationships/settings" Target="settings.xml"/><Relationship Id="rId9" Type="http://schemas.openxmlformats.org/officeDocument/2006/relationships/hyperlink" Target="http://www.ice.cam.ac.uk/who-we-are/how-to-find-the-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8859-2CB9-42D4-83CF-84CDC8ED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871</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Institute of Continuing Educaton</Company>
  <LinksUpToDate>false</LinksUpToDate>
  <CharactersWithSpaces>6116</CharactersWithSpaces>
  <SharedDoc>false</SharedDoc>
  <HLinks>
    <vt:vector size="6" baseType="variant">
      <vt:variant>
        <vt:i4>4522073</vt:i4>
      </vt:variant>
      <vt:variant>
        <vt:i4>0</vt:i4>
      </vt:variant>
      <vt:variant>
        <vt:i4>0</vt:i4>
      </vt:variant>
      <vt:variant>
        <vt:i4>5</vt:i4>
      </vt:variant>
      <vt:variant>
        <vt:lpwstr>http://www.cont-ed.cam.ac.uk/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Steenkamp</dc:creator>
  <cp:lastModifiedBy>Vicky Steenkamp</cp:lastModifiedBy>
  <cp:revision>4</cp:revision>
  <cp:lastPrinted>2018-06-08T09:57:00Z</cp:lastPrinted>
  <dcterms:created xsi:type="dcterms:W3CDTF">2018-11-15T15:38:00Z</dcterms:created>
  <dcterms:modified xsi:type="dcterms:W3CDTF">2020-01-09T12:11:00Z</dcterms:modified>
</cp:coreProperties>
</file>